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AE95" w14:textId="6FEE7CF8" w:rsidR="00070C9A" w:rsidRDefault="008E60ED" w:rsidP="003C0331">
      <w:pPr>
        <w:spacing w:line="360" w:lineRule="auto"/>
        <w:rPr>
          <w:rFonts w:ascii="Arial" w:hAnsi="Arial" w:cs="Arial"/>
          <w:b/>
          <w:bCs/>
          <w:lang w:val="en-US"/>
        </w:rPr>
      </w:pPr>
      <w:bookmarkStart w:id="0" w:name="_Hlk220409888"/>
      <w:r w:rsidRPr="008E60ED">
        <w:rPr>
          <w:rFonts w:ascii="Arial" w:hAnsi="Arial" w:cs="Arial"/>
          <w:lang w:val="en-US"/>
        </w:rPr>
        <w:t>Exhibition</w:t>
      </w:r>
      <w:r>
        <w:rPr>
          <w:rFonts w:ascii="Arial" w:hAnsi="Arial" w:cs="Arial"/>
          <w:b/>
          <w:bCs/>
          <w:lang w:val="en-US"/>
        </w:rPr>
        <w:br/>
      </w:r>
      <w:r w:rsidR="00E86CD8" w:rsidRPr="008E60ED">
        <w:rPr>
          <w:rFonts w:ascii="Arial" w:hAnsi="Arial" w:cs="Arial"/>
          <w:b/>
          <w:bCs/>
          <w:sz w:val="24"/>
          <w:szCs w:val="24"/>
          <w:lang w:val="en-US"/>
        </w:rPr>
        <w:t>The Prize Bag</w:t>
      </w:r>
      <w:r w:rsidR="00AA26E8">
        <w:rPr>
          <w:rFonts w:ascii="Arial" w:hAnsi="Arial" w:cs="Arial"/>
          <w:b/>
          <w:bCs/>
          <w:sz w:val="24"/>
          <w:szCs w:val="24"/>
          <w:lang w:val="en-US"/>
        </w:rPr>
        <w:t>:</w:t>
      </w:r>
      <w:r w:rsidR="00E86CD8" w:rsidRPr="008E60ED">
        <w:rPr>
          <w:rFonts w:ascii="Arial" w:hAnsi="Arial" w:cs="Arial"/>
          <w:b/>
          <w:bCs/>
          <w:sz w:val="24"/>
          <w:szCs w:val="24"/>
          <w:lang w:val="en-US"/>
        </w:rPr>
        <w:t xml:space="preserve"> Double Lives of Architecture</w:t>
      </w:r>
      <w:r w:rsidR="00E86CD8" w:rsidRPr="008E60ED">
        <w:rPr>
          <w:rFonts w:ascii="Arial" w:hAnsi="Arial" w:cs="Arial"/>
          <w:b/>
          <w:bCs/>
          <w:sz w:val="24"/>
          <w:szCs w:val="24"/>
          <w:lang w:val="en-US"/>
        </w:rPr>
        <w:br/>
      </w:r>
      <w:r w:rsidR="005A37F3" w:rsidRPr="008E60ED">
        <w:rPr>
          <w:rFonts w:ascii="Arial" w:hAnsi="Arial" w:cs="Arial"/>
          <w:b/>
          <w:bCs/>
          <w:sz w:val="24"/>
          <w:szCs w:val="24"/>
          <w:lang w:val="en-US"/>
        </w:rPr>
        <w:t>Architecture Prize of the Province of Styria</w:t>
      </w:r>
      <w:r w:rsidR="005A37F3" w:rsidRPr="00920F08">
        <w:rPr>
          <w:rFonts w:ascii="Arial" w:hAnsi="Arial" w:cs="Arial"/>
          <w:b/>
          <w:bCs/>
          <w:lang w:val="en-US"/>
        </w:rPr>
        <w:t xml:space="preserve"> </w:t>
      </w:r>
      <w:bookmarkEnd w:id="0"/>
      <w:r w:rsidR="00DA2610">
        <w:rPr>
          <w:rFonts w:ascii="Arial" w:hAnsi="Arial" w:cs="Arial"/>
          <w:b/>
          <w:bCs/>
          <w:lang w:val="en-US"/>
        </w:rPr>
        <w:t>2025</w:t>
      </w:r>
      <w:r w:rsidR="00070C9A">
        <w:rPr>
          <w:rFonts w:ascii="Arial" w:hAnsi="Arial" w:cs="Arial"/>
          <w:b/>
          <w:bCs/>
          <w:lang w:val="en-US"/>
        </w:rPr>
        <w:br/>
      </w:r>
    </w:p>
    <w:p w14:paraId="1F301E75" w14:textId="48DFAC2A" w:rsidR="00C96F1F" w:rsidRPr="00070C9A" w:rsidRDefault="005A37F3" w:rsidP="003C0331">
      <w:pPr>
        <w:spacing w:line="360" w:lineRule="auto"/>
        <w:rPr>
          <w:rFonts w:ascii="Arial" w:hAnsi="Arial" w:cs="Arial"/>
          <w:b/>
          <w:bCs/>
          <w:lang w:val="en-US"/>
        </w:rPr>
      </w:pPr>
      <w:r w:rsidRPr="00920F08">
        <w:rPr>
          <w:rFonts w:ascii="Arial" w:hAnsi="Arial" w:cs="Arial"/>
          <w:b/>
          <w:bCs/>
          <w:lang w:val="en-US"/>
        </w:rPr>
        <w:t>Opening</w:t>
      </w:r>
      <w:r w:rsidR="00E86CD8" w:rsidRPr="00920F08">
        <w:rPr>
          <w:rFonts w:ascii="Arial" w:hAnsi="Arial" w:cs="Arial"/>
          <w:b/>
          <w:bCs/>
          <w:lang w:val="en-US"/>
        </w:rPr>
        <w:t xml:space="preserve">: </w:t>
      </w:r>
      <w:r w:rsidR="00E86CD8" w:rsidRPr="00920F08">
        <w:rPr>
          <w:rFonts w:ascii="Arial" w:hAnsi="Arial" w:cs="Arial"/>
          <w:lang w:val="en-US"/>
        </w:rPr>
        <w:t>Februar</w:t>
      </w:r>
      <w:r w:rsidR="008E3751" w:rsidRPr="00920F08">
        <w:rPr>
          <w:rFonts w:ascii="Arial" w:hAnsi="Arial" w:cs="Arial"/>
          <w:lang w:val="en-US"/>
        </w:rPr>
        <w:t>y</w:t>
      </w:r>
      <w:r w:rsidR="00E86CD8" w:rsidRPr="00920F08">
        <w:rPr>
          <w:rFonts w:ascii="Arial" w:hAnsi="Arial" w:cs="Arial"/>
          <w:lang w:val="en-US"/>
        </w:rPr>
        <w:t xml:space="preserve"> </w:t>
      </w:r>
      <w:r w:rsidRPr="00920F08">
        <w:rPr>
          <w:rFonts w:ascii="Arial" w:hAnsi="Arial" w:cs="Arial"/>
          <w:lang w:val="en-US"/>
        </w:rPr>
        <w:t xml:space="preserve">25, </w:t>
      </w:r>
      <w:r w:rsidR="00E86CD8" w:rsidRPr="00920F08">
        <w:rPr>
          <w:rFonts w:ascii="Arial" w:hAnsi="Arial" w:cs="Arial"/>
          <w:lang w:val="en-US"/>
        </w:rPr>
        <w:t xml:space="preserve">2026, </w:t>
      </w:r>
      <w:r w:rsidRPr="00920F08">
        <w:rPr>
          <w:rFonts w:ascii="Arial" w:hAnsi="Arial" w:cs="Arial"/>
          <w:lang w:val="en-US"/>
        </w:rPr>
        <w:t>7 p.m. at</w:t>
      </w:r>
      <w:r w:rsidR="00E86CD8" w:rsidRPr="00920F08">
        <w:rPr>
          <w:rFonts w:ascii="Arial" w:hAnsi="Arial" w:cs="Arial"/>
          <w:lang w:val="en-US"/>
        </w:rPr>
        <w:t xml:space="preserve"> HDA, </w:t>
      </w:r>
      <w:proofErr w:type="spellStart"/>
      <w:r w:rsidR="00E86CD8" w:rsidRPr="00920F08">
        <w:rPr>
          <w:rFonts w:ascii="Arial" w:hAnsi="Arial" w:cs="Arial"/>
          <w:lang w:val="en-US"/>
        </w:rPr>
        <w:t>Mariahilferstraße</w:t>
      </w:r>
      <w:proofErr w:type="spellEnd"/>
      <w:r w:rsidR="00E86CD8" w:rsidRPr="00920F08">
        <w:rPr>
          <w:rFonts w:ascii="Arial" w:hAnsi="Arial" w:cs="Arial"/>
          <w:lang w:val="en-US"/>
        </w:rPr>
        <w:t xml:space="preserve"> 2, 8020 Graz</w:t>
      </w:r>
      <w:r w:rsidR="00E86CD8" w:rsidRPr="00920F08">
        <w:rPr>
          <w:rFonts w:ascii="Arial" w:hAnsi="Arial" w:cs="Arial"/>
          <w:lang w:val="en-US"/>
        </w:rPr>
        <w:br/>
      </w:r>
      <w:r w:rsidRPr="00920F08">
        <w:rPr>
          <w:rFonts w:ascii="Arial" w:hAnsi="Arial" w:cs="Arial"/>
          <w:b/>
          <w:bCs/>
          <w:lang w:val="en-US"/>
        </w:rPr>
        <w:t>Exhibition</w:t>
      </w:r>
      <w:r w:rsidR="00E86CD8" w:rsidRPr="00920F08">
        <w:rPr>
          <w:rFonts w:ascii="Arial" w:hAnsi="Arial" w:cs="Arial"/>
          <w:b/>
          <w:bCs/>
          <w:lang w:val="en-US"/>
        </w:rPr>
        <w:t xml:space="preserve">: </w:t>
      </w:r>
      <w:r w:rsidR="00E86CD8" w:rsidRPr="00920F08">
        <w:rPr>
          <w:rFonts w:ascii="Arial" w:hAnsi="Arial" w:cs="Arial"/>
          <w:lang w:val="en-US"/>
        </w:rPr>
        <w:t>Februar</w:t>
      </w:r>
      <w:r w:rsidRPr="00920F08">
        <w:rPr>
          <w:rFonts w:ascii="Arial" w:hAnsi="Arial" w:cs="Arial"/>
          <w:lang w:val="en-US"/>
        </w:rPr>
        <w:t>y 26</w:t>
      </w:r>
      <w:r w:rsidR="00E86CD8" w:rsidRPr="00920F08">
        <w:rPr>
          <w:rFonts w:ascii="Arial" w:hAnsi="Arial" w:cs="Arial"/>
          <w:lang w:val="en-US"/>
        </w:rPr>
        <w:t xml:space="preserve"> – </w:t>
      </w:r>
      <w:r w:rsidRPr="00920F08">
        <w:rPr>
          <w:rFonts w:ascii="Arial" w:hAnsi="Arial" w:cs="Arial"/>
          <w:lang w:val="en-US"/>
        </w:rPr>
        <w:t>May 15,</w:t>
      </w:r>
      <w:r w:rsidR="00E86CD8" w:rsidRPr="00920F08">
        <w:rPr>
          <w:rFonts w:ascii="Arial" w:hAnsi="Arial" w:cs="Arial"/>
          <w:lang w:val="en-US"/>
        </w:rPr>
        <w:t xml:space="preserve"> 2026, </w:t>
      </w:r>
      <w:r w:rsidRPr="00920F08">
        <w:rPr>
          <w:rFonts w:ascii="Arial" w:hAnsi="Arial" w:cs="Arial"/>
          <w:lang w:val="en-US"/>
        </w:rPr>
        <w:t>Tu</w:t>
      </w:r>
      <w:r w:rsidR="00E86CD8" w:rsidRPr="00920F08">
        <w:rPr>
          <w:rFonts w:ascii="Arial" w:hAnsi="Arial" w:cs="Arial"/>
          <w:lang w:val="en-US"/>
        </w:rPr>
        <w:t>–S</w:t>
      </w:r>
      <w:r w:rsidRPr="00920F08">
        <w:rPr>
          <w:rFonts w:ascii="Arial" w:hAnsi="Arial" w:cs="Arial"/>
          <w:lang w:val="en-US"/>
        </w:rPr>
        <w:t>u</w:t>
      </w:r>
      <w:r w:rsidR="00E86CD8" w:rsidRPr="00920F08">
        <w:rPr>
          <w:rFonts w:ascii="Arial" w:hAnsi="Arial" w:cs="Arial"/>
          <w:lang w:val="en-US"/>
        </w:rPr>
        <w:t xml:space="preserve"> 11</w:t>
      </w:r>
      <w:r w:rsidRPr="00920F08">
        <w:rPr>
          <w:rFonts w:ascii="Arial" w:hAnsi="Arial" w:cs="Arial"/>
          <w:lang w:val="en-US"/>
        </w:rPr>
        <w:t xml:space="preserve"> a.m.</w:t>
      </w:r>
      <w:r w:rsidR="00E86CD8" w:rsidRPr="00920F08">
        <w:rPr>
          <w:rFonts w:ascii="Arial" w:hAnsi="Arial" w:cs="Arial"/>
          <w:lang w:val="en-US"/>
        </w:rPr>
        <w:t>–</w:t>
      </w:r>
      <w:r w:rsidRPr="00920F08">
        <w:rPr>
          <w:rFonts w:ascii="Arial" w:hAnsi="Arial" w:cs="Arial"/>
          <w:lang w:val="en-US"/>
        </w:rPr>
        <w:t>5 p.m.</w:t>
      </w:r>
      <w:r w:rsidR="00E86CD8" w:rsidRPr="00920F08">
        <w:rPr>
          <w:rFonts w:ascii="Arial" w:hAnsi="Arial" w:cs="Arial"/>
          <w:lang w:val="en-US"/>
        </w:rPr>
        <w:t xml:space="preserve"> </w:t>
      </w:r>
      <w:r w:rsidR="00E86CD8" w:rsidRPr="00920F08">
        <w:rPr>
          <w:rFonts w:ascii="Arial" w:hAnsi="Arial" w:cs="Arial"/>
          <w:lang w:val="en-US"/>
        </w:rPr>
        <w:br/>
      </w:r>
      <w:r w:rsidRPr="008E60ED">
        <w:rPr>
          <w:rFonts w:ascii="Arial" w:hAnsi="Arial" w:cs="Arial"/>
          <w:b/>
          <w:bCs/>
          <w:lang w:val="en-US"/>
        </w:rPr>
        <w:t xml:space="preserve">Guided </w:t>
      </w:r>
      <w:r w:rsidR="008E3751" w:rsidRPr="008E60ED">
        <w:rPr>
          <w:rFonts w:ascii="Arial" w:hAnsi="Arial" w:cs="Arial"/>
          <w:b/>
          <w:bCs/>
          <w:lang w:val="en-US"/>
        </w:rPr>
        <w:t xml:space="preserve">exhibition </w:t>
      </w:r>
      <w:r w:rsidRPr="008E60ED">
        <w:rPr>
          <w:rFonts w:ascii="Arial" w:hAnsi="Arial" w:cs="Arial"/>
          <w:b/>
          <w:bCs/>
          <w:lang w:val="en-US"/>
        </w:rPr>
        <w:t>tours</w:t>
      </w:r>
      <w:r w:rsidR="00E86CD8" w:rsidRPr="008E60ED">
        <w:rPr>
          <w:rFonts w:ascii="Arial" w:hAnsi="Arial" w:cs="Arial"/>
          <w:b/>
          <w:bCs/>
          <w:lang w:val="en-US"/>
        </w:rPr>
        <w:t>:</w:t>
      </w:r>
      <w:r w:rsidR="00E86CD8" w:rsidRPr="00920F08">
        <w:rPr>
          <w:rFonts w:ascii="Arial" w:hAnsi="Arial" w:cs="Arial"/>
          <w:lang w:val="en-US"/>
        </w:rPr>
        <w:t xml:space="preserve"> </w:t>
      </w:r>
      <w:r w:rsidRPr="00920F08">
        <w:rPr>
          <w:rFonts w:ascii="Arial" w:hAnsi="Arial" w:cs="Arial"/>
          <w:lang w:val="en-US"/>
        </w:rPr>
        <w:t>Saturdays</w:t>
      </w:r>
      <w:r w:rsidR="00E86CD8" w:rsidRPr="00920F08">
        <w:rPr>
          <w:rFonts w:ascii="Arial" w:hAnsi="Arial" w:cs="Arial"/>
          <w:lang w:val="en-US"/>
        </w:rPr>
        <w:t xml:space="preserve"> </w:t>
      </w:r>
      <w:r w:rsidRPr="00920F08">
        <w:rPr>
          <w:rFonts w:ascii="Arial" w:hAnsi="Arial" w:cs="Arial"/>
          <w:lang w:val="en-US"/>
        </w:rPr>
        <w:t>3 p.m.</w:t>
      </w:r>
      <w:r w:rsidR="00E86CD8" w:rsidRPr="00920F08">
        <w:rPr>
          <w:rFonts w:ascii="Arial" w:hAnsi="Arial" w:cs="Arial"/>
          <w:lang w:val="en-US"/>
        </w:rPr>
        <w:t xml:space="preserve">, </w:t>
      </w:r>
      <w:r w:rsidRPr="00920F08">
        <w:rPr>
          <w:rFonts w:ascii="Arial" w:hAnsi="Arial" w:cs="Arial"/>
          <w:lang w:val="en-US"/>
        </w:rPr>
        <w:t xml:space="preserve">Sundays </w:t>
      </w:r>
      <w:r w:rsidR="00E86CD8" w:rsidRPr="00920F08">
        <w:rPr>
          <w:rFonts w:ascii="Arial" w:hAnsi="Arial" w:cs="Arial"/>
          <w:lang w:val="en-US"/>
        </w:rPr>
        <w:t xml:space="preserve">11 </w:t>
      </w:r>
      <w:r w:rsidRPr="00920F08">
        <w:rPr>
          <w:rFonts w:ascii="Arial" w:hAnsi="Arial" w:cs="Arial"/>
          <w:lang w:val="en-US"/>
        </w:rPr>
        <w:t>a.m. and on request</w:t>
      </w:r>
      <w:r w:rsidR="008E60ED">
        <w:rPr>
          <w:rFonts w:ascii="Arial" w:hAnsi="Arial" w:cs="Arial"/>
          <w:lang w:val="en-US"/>
        </w:rPr>
        <w:br/>
      </w:r>
    </w:p>
    <w:p w14:paraId="722EEB8C" w14:textId="14FC8224" w:rsidR="00C96F1F" w:rsidRDefault="0084707E" w:rsidP="003C0331">
      <w:pPr>
        <w:spacing w:line="360" w:lineRule="auto"/>
        <w:rPr>
          <w:rFonts w:ascii="Arial" w:hAnsi="Arial" w:cs="Arial"/>
          <w:i/>
          <w:iCs/>
          <w:lang w:val="en-US"/>
        </w:rPr>
      </w:pPr>
      <w:r w:rsidRPr="009F48B6">
        <w:rPr>
          <w:rFonts w:ascii="Arial" w:hAnsi="Arial" w:cs="Arial"/>
          <w:i/>
          <w:iCs/>
          <w:noProof/>
          <w:lang w:val="de-DE"/>
        </w:rPr>
        <w:drawing>
          <wp:inline distT="0" distB="0" distL="0" distR="0" wp14:anchorId="20F3BD4B" wp14:editId="41B1997F">
            <wp:extent cx="5762625" cy="3686175"/>
            <wp:effectExtent l="0" t="0" r="9525" b="9525"/>
            <wp:docPr id="6595543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686175"/>
                    </a:xfrm>
                    <a:prstGeom prst="rect">
                      <a:avLst/>
                    </a:prstGeom>
                    <a:noFill/>
                    <a:ln>
                      <a:noFill/>
                    </a:ln>
                  </pic:spPr>
                </pic:pic>
              </a:graphicData>
            </a:graphic>
          </wp:inline>
        </w:drawing>
      </w:r>
      <w:r w:rsidRPr="0084707E">
        <w:rPr>
          <w:rFonts w:ascii="Arial" w:hAnsi="Arial" w:cs="Arial"/>
          <w:i/>
          <w:iCs/>
          <w:lang w:val="en-US"/>
        </w:rPr>
        <w:br/>
      </w:r>
      <w:r w:rsidRPr="0084707E">
        <w:rPr>
          <w:rFonts w:ascii="Arial" w:hAnsi="Arial" w:cs="Arial"/>
          <w:lang w:val="en-US"/>
        </w:rPr>
        <w:t>Detail, Salon Stolz © Oral Gökta</w:t>
      </w:r>
      <w:r w:rsidRPr="0084707E">
        <w:rPr>
          <w:rFonts w:ascii="Arial" w:hAnsi="Arial" w:cs="Arial"/>
          <w:iCs/>
          <w:lang w:val="en-US"/>
        </w:rPr>
        <w:t>ş</w:t>
      </w:r>
    </w:p>
    <w:p w14:paraId="57BB838F" w14:textId="6468A207" w:rsidR="0047593E" w:rsidRPr="00920F08" w:rsidRDefault="0084707E" w:rsidP="003C0331">
      <w:pPr>
        <w:spacing w:line="360" w:lineRule="auto"/>
        <w:rPr>
          <w:rFonts w:ascii="Arial" w:hAnsi="Arial" w:cs="Arial"/>
          <w:b/>
          <w:bCs/>
          <w:lang w:val="en-US"/>
        </w:rPr>
      </w:pPr>
      <w:r>
        <w:rPr>
          <w:rFonts w:ascii="Arial" w:hAnsi="Arial" w:cs="Arial"/>
          <w:b/>
          <w:bCs/>
          <w:lang w:val="en-US"/>
        </w:rPr>
        <w:br/>
      </w:r>
      <w:r w:rsidR="0047593E" w:rsidRPr="00920F08">
        <w:rPr>
          <w:rFonts w:ascii="Arial" w:hAnsi="Arial" w:cs="Arial"/>
          <w:b/>
          <w:bCs/>
          <w:lang w:val="en-US"/>
        </w:rPr>
        <w:t xml:space="preserve">The Prize Bag: Double Lives of Architecture exhibition </w:t>
      </w:r>
      <w:r w:rsidR="005A37F3" w:rsidRPr="00920F08">
        <w:rPr>
          <w:rFonts w:ascii="Arial" w:hAnsi="Arial" w:cs="Arial"/>
          <w:b/>
          <w:bCs/>
          <w:lang w:val="en-US"/>
        </w:rPr>
        <w:t>was</w:t>
      </w:r>
      <w:r w:rsidR="00A24870" w:rsidRPr="00920F08">
        <w:rPr>
          <w:rFonts w:ascii="Arial" w:hAnsi="Arial" w:cs="Arial"/>
          <w:b/>
          <w:bCs/>
          <w:lang w:val="en-US"/>
        </w:rPr>
        <w:t xml:space="preserve"> </w:t>
      </w:r>
      <w:r w:rsidR="0047593E" w:rsidRPr="00920F08">
        <w:rPr>
          <w:rFonts w:ascii="Arial" w:hAnsi="Arial" w:cs="Arial"/>
          <w:b/>
          <w:bCs/>
          <w:lang w:val="en-US"/>
        </w:rPr>
        <w:t xml:space="preserve">developed within the framework of the Architecture Prize of the Province of Styria. Curated by Sevince Bayrak and Oral Göktaş of the Istanbul-based studio SO? </w:t>
      </w:r>
      <w:r w:rsidR="00A24870" w:rsidRPr="00920F08">
        <w:rPr>
          <w:rFonts w:ascii="Arial" w:hAnsi="Arial" w:cs="Arial"/>
          <w:b/>
          <w:bCs/>
          <w:lang w:val="en-US"/>
        </w:rPr>
        <w:t>a</w:t>
      </w:r>
      <w:r w:rsidR="0047593E" w:rsidRPr="00920F08">
        <w:rPr>
          <w:rFonts w:ascii="Arial" w:hAnsi="Arial" w:cs="Arial"/>
          <w:b/>
          <w:bCs/>
          <w:lang w:val="en-US"/>
        </w:rPr>
        <w:t xml:space="preserve">rchitecture and </w:t>
      </w:r>
      <w:r w:rsidR="00A24870" w:rsidRPr="00920F08">
        <w:rPr>
          <w:rFonts w:ascii="Arial" w:hAnsi="Arial" w:cs="Arial"/>
          <w:b/>
          <w:bCs/>
          <w:lang w:val="en-US"/>
        </w:rPr>
        <w:t>i</w:t>
      </w:r>
      <w:r w:rsidR="0047593E" w:rsidRPr="00920F08">
        <w:rPr>
          <w:rFonts w:ascii="Arial" w:hAnsi="Arial" w:cs="Arial"/>
          <w:b/>
          <w:bCs/>
          <w:lang w:val="en-US"/>
        </w:rPr>
        <w:t>deas, the exhibition and accompanying publication propose shift</w:t>
      </w:r>
      <w:r w:rsidR="00A24870" w:rsidRPr="00920F08">
        <w:rPr>
          <w:rFonts w:ascii="Arial" w:hAnsi="Arial" w:cs="Arial"/>
          <w:b/>
          <w:bCs/>
          <w:lang w:val="en-US"/>
        </w:rPr>
        <w:t xml:space="preserve">ing our understanding of </w:t>
      </w:r>
      <w:r w:rsidR="0047593E" w:rsidRPr="00920F08">
        <w:rPr>
          <w:rFonts w:ascii="Arial" w:hAnsi="Arial" w:cs="Arial"/>
          <w:b/>
          <w:bCs/>
          <w:lang w:val="en-US"/>
        </w:rPr>
        <w:t>architectural prizes—</w:t>
      </w:r>
      <w:r w:rsidR="00A24870" w:rsidRPr="00920F08">
        <w:rPr>
          <w:rFonts w:ascii="Arial" w:hAnsi="Arial" w:cs="Arial"/>
          <w:b/>
          <w:bCs/>
          <w:lang w:val="en-US"/>
        </w:rPr>
        <w:t>seeing them as</w:t>
      </w:r>
      <w:r w:rsidR="0047593E" w:rsidRPr="00920F08">
        <w:rPr>
          <w:rFonts w:ascii="Arial" w:hAnsi="Arial" w:cs="Arial"/>
          <w:b/>
          <w:bCs/>
          <w:lang w:val="en-US"/>
        </w:rPr>
        <w:t xml:space="preserve"> </w:t>
      </w:r>
      <w:r w:rsidR="00A24870" w:rsidRPr="00920F08">
        <w:rPr>
          <w:rFonts w:ascii="Arial" w:hAnsi="Arial" w:cs="Arial"/>
          <w:b/>
          <w:bCs/>
          <w:lang w:val="en-US"/>
        </w:rPr>
        <w:t xml:space="preserve">instruments for inquiry rather than </w:t>
      </w:r>
      <w:r w:rsidR="0047593E" w:rsidRPr="00920F08">
        <w:rPr>
          <w:rFonts w:ascii="Arial" w:hAnsi="Arial" w:cs="Arial"/>
          <w:b/>
          <w:bCs/>
          <w:lang w:val="en-US"/>
        </w:rPr>
        <w:t>final judgments.</w:t>
      </w:r>
      <w:r w:rsidR="001961C3" w:rsidRPr="00920F08">
        <w:rPr>
          <w:rFonts w:ascii="Arial" w:hAnsi="Arial" w:cs="Arial"/>
          <w:b/>
          <w:bCs/>
          <w:lang w:val="en-US"/>
        </w:rPr>
        <w:t xml:space="preserve"> </w:t>
      </w:r>
      <w:r w:rsidR="0047593E" w:rsidRPr="00920F08">
        <w:rPr>
          <w:rFonts w:ascii="Arial" w:hAnsi="Arial" w:cs="Arial"/>
          <w:b/>
          <w:bCs/>
          <w:lang w:val="en-US"/>
        </w:rPr>
        <w:t>Moving beyond the award submissions, the exhibition asks what lies behind</w:t>
      </w:r>
      <w:r w:rsidR="00A362DF" w:rsidRPr="00920F08">
        <w:rPr>
          <w:rFonts w:ascii="Arial" w:hAnsi="Arial" w:cs="Arial"/>
          <w:b/>
          <w:bCs/>
          <w:lang w:val="en-US"/>
        </w:rPr>
        <w:t xml:space="preserve"> images of buildings where stories of life </w:t>
      </w:r>
      <w:r w:rsidR="00A24870" w:rsidRPr="00920F08">
        <w:rPr>
          <w:rFonts w:ascii="Arial" w:hAnsi="Arial" w:cs="Arial"/>
          <w:b/>
          <w:bCs/>
          <w:lang w:val="en-US"/>
        </w:rPr>
        <w:t xml:space="preserve">steadily </w:t>
      </w:r>
      <w:r w:rsidR="00A362DF" w:rsidRPr="00920F08">
        <w:rPr>
          <w:rFonts w:ascii="Arial" w:hAnsi="Arial" w:cs="Arial"/>
          <w:b/>
          <w:bCs/>
          <w:lang w:val="en-US"/>
        </w:rPr>
        <w:t xml:space="preserve">accumulate. </w:t>
      </w:r>
      <w:r w:rsidR="0047593E" w:rsidRPr="00920F08">
        <w:rPr>
          <w:rFonts w:ascii="Arial" w:hAnsi="Arial" w:cs="Arial"/>
          <w:b/>
          <w:bCs/>
          <w:lang w:val="en-US"/>
        </w:rPr>
        <w:t>What happens between concept and completion, between drawing and everyday use? What remains invisible, yet decisive for lived reality?</w:t>
      </w:r>
    </w:p>
    <w:p w14:paraId="05B52083" w14:textId="3CBC91A0" w:rsidR="008E1B8F" w:rsidRPr="00920F08" w:rsidRDefault="0047593E" w:rsidP="003C0331">
      <w:pPr>
        <w:spacing w:line="360" w:lineRule="auto"/>
        <w:rPr>
          <w:rFonts w:ascii="Arial" w:hAnsi="Arial" w:cs="Arial"/>
          <w:b/>
          <w:bCs/>
          <w:lang w:val="en-US"/>
        </w:rPr>
      </w:pPr>
      <w:r w:rsidRPr="00920F08">
        <w:rPr>
          <w:rFonts w:ascii="Arial" w:hAnsi="Arial" w:cs="Arial"/>
          <w:b/>
          <w:bCs/>
          <w:lang w:val="en-US"/>
        </w:rPr>
        <w:lastRenderedPageBreak/>
        <w:t xml:space="preserve">Drawing on the architects’ previous curatorial work, </w:t>
      </w:r>
      <w:r w:rsidRPr="00920F08">
        <w:rPr>
          <w:rFonts w:ascii="Arial" w:hAnsi="Arial" w:cs="Arial"/>
          <w:b/>
          <w:bCs/>
          <w:i/>
          <w:iCs/>
          <w:lang w:val="en-US"/>
        </w:rPr>
        <w:t>Carrier Bag Theory of Architecture</w:t>
      </w:r>
      <w:r w:rsidRPr="00920F08">
        <w:rPr>
          <w:rFonts w:ascii="Arial" w:hAnsi="Arial" w:cs="Arial"/>
          <w:b/>
          <w:bCs/>
          <w:lang w:val="en-US"/>
        </w:rPr>
        <w:t xml:space="preserve">, buildings are understood as containers of stories—of collaboration, </w:t>
      </w:r>
      <w:r w:rsidR="00A362DF" w:rsidRPr="00920F08">
        <w:rPr>
          <w:rFonts w:ascii="Arial" w:hAnsi="Arial" w:cs="Arial"/>
          <w:b/>
          <w:bCs/>
          <w:lang w:val="en-US"/>
        </w:rPr>
        <w:t>unpredictability</w:t>
      </w:r>
      <w:r w:rsidR="005A37F3" w:rsidRPr="00920F08">
        <w:rPr>
          <w:rFonts w:ascii="Arial" w:hAnsi="Arial" w:cs="Arial"/>
          <w:b/>
          <w:bCs/>
          <w:lang w:val="en-US"/>
        </w:rPr>
        <w:t>,</w:t>
      </w:r>
      <w:r w:rsidR="00A362DF" w:rsidRPr="00920F08">
        <w:rPr>
          <w:rFonts w:ascii="Arial" w:hAnsi="Arial" w:cs="Arial"/>
          <w:b/>
          <w:bCs/>
          <w:lang w:val="en-US"/>
        </w:rPr>
        <w:t xml:space="preserve"> </w:t>
      </w:r>
      <w:r w:rsidRPr="00920F08">
        <w:rPr>
          <w:rFonts w:ascii="Arial" w:hAnsi="Arial" w:cs="Arial"/>
          <w:b/>
          <w:bCs/>
          <w:lang w:val="en-US"/>
        </w:rPr>
        <w:t xml:space="preserve">and transformation. Through visits to </w:t>
      </w:r>
      <w:r w:rsidR="009B5C09" w:rsidRPr="00920F08">
        <w:rPr>
          <w:rFonts w:ascii="Arial" w:hAnsi="Arial" w:cs="Arial"/>
          <w:b/>
          <w:bCs/>
          <w:lang w:val="en-US"/>
        </w:rPr>
        <w:t xml:space="preserve">14 </w:t>
      </w:r>
      <w:r w:rsidRPr="00920F08">
        <w:rPr>
          <w:rFonts w:ascii="Arial" w:hAnsi="Arial" w:cs="Arial"/>
          <w:b/>
          <w:bCs/>
          <w:lang w:val="en-US"/>
        </w:rPr>
        <w:t>shortlisted projects across Styria</w:t>
      </w:r>
      <w:r w:rsidR="002B546F" w:rsidRPr="00920F08">
        <w:rPr>
          <w:rFonts w:ascii="Arial" w:hAnsi="Arial" w:cs="Arial"/>
          <w:b/>
          <w:bCs/>
          <w:lang w:val="en-US"/>
        </w:rPr>
        <w:t>, in-depth conversatio</w:t>
      </w:r>
      <w:r w:rsidR="00A362DF" w:rsidRPr="00920F08">
        <w:rPr>
          <w:rFonts w:ascii="Arial" w:hAnsi="Arial" w:cs="Arial"/>
          <w:b/>
          <w:bCs/>
          <w:lang w:val="en-US"/>
        </w:rPr>
        <w:t>n</w:t>
      </w:r>
      <w:r w:rsidR="002B546F" w:rsidRPr="00920F08">
        <w:rPr>
          <w:rFonts w:ascii="Arial" w:hAnsi="Arial" w:cs="Arial"/>
          <w:b/>
          <w:bCs/>
          <w:lang w:val="en-US"/>
        </w:rPr>
        <w:t xml:space="preserve"> with international architectural theorist</w:t>
      </w:r>
      <w:r w:rsidR="00A362DF" w:rsidRPr="00920F08">
        <w:rPr>
          <w:rFonts w:ascii="Arial" w:hAnsi="Arial" w:cs="Arial"/>
          <w:b/>
          <w:bCs/>
          <w:lang w:val="en-US"/>
        </w:rPr>
        <w:t xml:space="preserve"> Hilde Heynen</w:t>
      </w:r>
      <w:r w:rsidR="00A24870" w:rsidRPr="00920F08">
        <w:rPr>
          <w:rFonts w:ascii="Arial" w:hAnsi="Arial" w:cs="Arial"/>
          <w:b/>
          <w:bCs/>
          <w:lang w:val="en-US"/>
        </w:rPr>
        <w:t>,</w:t>
      </w:r>
      <w:r w:rsidR="00A362DF" w:rsidRPr="00920F08">
        <w:rPr>
          <w:rFonts w:ascii="Arial" w:hAnsi="Arial" w:cs="Arial"/>
          <w:b/>
          <w:bCs/>
          <w:lang w:val="en-US"/>
        </w:rPr>
        <w:t xml:space="preserve"> </w:t>
      </w:r>
      <w:r w:rsidRPr="00920F08">
        <w:rPr>
          <w:rFonts w:ascii="Arial" w:hAnsi="Arial" w:cs="Arial"/>
          <w:b/>
          <w:bCs/>
          <w:lang w:val="en-US"/>
        </w:rPr>
        <w:t>and extensive material shared by the architect</w:t>
      </w:r>
      <w:r w:rsidR="00A362DF" w:rsidRPr="00920F08">
        <w:rPr>
          <w:rFonts w:ascii="Arial" w:hAnsi="Arial" w:cs="Arial"/>
          <w:b/>
          <w:bCs/>
          <w:lang w:val="en-US"/>
        </w:rPr>
        <w:t>ural offices who were shortlisted</w:t>
      </w:r>
      <w:r w:rsidRPr="00920F08">
        <w:rPr>
          <w:rFonts w:ascii="Arial" w:hAnsi="Arial" w:cs="Arial"/>
          <w:b/>
          <w:bCs/>
          <w:lang w:val="en-US"/>
        </w:rPr>
        <w:t>, Double Lives of Architecture reveals the messy, unpredictable, and deeply human processes behind built form.</w:t>
      </w:r>
      <w:r w:rsidR="001961C3" w:rsidRPr="00920F08">
        <w:rPr>
          <w:rFonts w:ascii="Arial" w:hAnsi="Arial" w:cs="Arial"/>
          <w:b/>
          <w:bCs/>
          <w:lang w:val="en-US"/>
        </w:rPr>
        <w:t xml:space="preserve"> </w:t>
      </w:r>
      <w:r w:rsidRPr="00920F08">
        <w:rPr>
          <w:rFonts w:ascii="Arial" w:hAnsi="Arial" w:cs="Arial"/>
          <w:b/>
          <w:bCs/>
          <w:lang w:val="en-US"/>
        </w:rPr>
        <w:t xml:space="preserve">By assembling photographs, drawings, collages, construction documents, notes, and crisis moments, the exhibition traces the “double lives” of architecture: the tension between image and use, between idealized narratives and the realities of construction and adaptation over time. Rather than celebrating architecture as a finished object, The Prize Bag keeps the discussion open—inviting visitors to look closer and reconsider </w:t>
      </w:r>
      <w:r w:rsidR="00CA405B" w:rsidRPr="00920F08">
        <w:rPr>
          <w:rFonts w:ascii="Arial" w:hAnsi="Arial" w:cs="Arial"/>
          <w:b/>
          <w:bCs/>
          <w:lang w:val="en-US"/>
        </w:rPr>
        <w:t xml:space="preserve">architecture’s </w:t>
      </w:r>
      <w:r w:rsidR="000972D4" w:rsidRPr="00920F08">
        <w:rPr>
          <w:rFonts w:ascii="Arial" w:hAnsi="Arial" w:cs="Arial"/>
          <w:b/>
          <w:bCs/>
          <w:lang w:val="en-US"/>
        </w:rPr>
        <w:t>multifaceted nature</w:t>
      </w:r>
      <w:r w:rsidR="00183530" w:rsidRPr="00920F08">
        <w:rPr>
          <w:rFonts w:ascii="Arial" w:hAnsi="Arial" w:cs="Arial"/>
          <w:b/>
          <w:bCs/>
          <w:lang w:val="en-US"/>
        </w:rPr>
        <w:t>.</w:t>
      </w:r>
    </w:p>
    <w:p w14:paraId="5522EBC7" w14:textId="1A54A767" w:rsidR="008E1B8F" w:rsidRPr="00920F08" w:rsidRDefault="008E1B8F" w:rsidP="003C0331">
      <w:pPr>
        <w:spacing w:line="360" w:lineRule="auto"/>
        <w:rPr>
          <w:rFonts w:ascii="Arial" w:hAnsi="Arial" w:cs="Arial"/>
          <w:lang w:val="en-US"/>
        </w:rPr>
      </w:pPr>
      <w:r w:rsidRPr="00920F08">
        <w:rPr>
          <w:rFonts w:ascii="Arial" w:hAnsi="Arial" w:cs="Arial"/>
          <w:lang w:val="en-US"/>
        </w:rPr>
        <w:t xml:space="preserve">If </w:t>
      </w:r>
      <w:r w:rsidR="00A24870" w:rsidRPr="00920F08">
        <w:rPr>
          <w:rFonts w:ascii="Arial" w:hAnsi="Arial" w:cs="Arial"/>
          <w:lang w:val="en-US"/>
        </w:rPr>
        <w:t xml:space="preserve">a </w:t>
      </w:r>
      <w:r w:rsidRPr="00920F08">
        <w:rPr>
          <w:rFonts w:ascii="Arial" w:hAnsi="Arial" w:cs="Arial"/>
          <w:lang w:val="en-US"/>
        </w:rPr>
        <w:t xml:space="preserve">building is understood as a container—a carrier bag that holds layers of transformation, unpredictability, and messiness, as proposed in the </w:t>
      </w:r>
      <w:r w:rsidRPr="00920F08">
        <w:rPr>
          <w:rFonts w:ascii="Arial" w:hAnsi="Arial" w:cs="Arial"/>
          <w:i/>
          <w:iCs/>
          <w:lang w:val="en-US"/>
        </w:rPr>
        <w:t>Carrier Bag Theory of Architecture</w:t>
      </w:r>
      <w:r w:rsidRPr="00920F08">
        <w:rPr>
          <w:rFonts w:ascii="Arial" w:hAnsi="Arial" w:cs="Arial"/>
          <w:lang w:val="en-US"/>
        </w:rPr>
        <w:t>—then an architectural prize can become more than a mechanism of selection. It can become a tool for deep exploration, shifting attention away from the circulation of images toward the essence of architectu</w:t>
      </w:r>
      <w:r w:rsidR="00A362DF" w:rsidRPr="00920F08">
        <w:rPr>
          <w:rFonts w:ascii="Arial" w:hAnsi="Arial" w:cs="Arial"/>
          <w:lang w:val="en-US"/>
        </w:rPr>
        <w:t xml:space="preserve">re </w:t>
      </w:r>
      <w:r w:rsidRPr="00920F08">
        <w:rPr>
          <w:rFonts w:ascii="Arial" w:hAnsi="Arial" w:cs="Arial"/>
          <w:lang w:val="en-US"/>
        </w:rPr>
        <w:t>itself.</w:t>
      </w:r>
    </w:p>
    <w:p w14:paraId="37BC2728" w14:textId="237B6A87" w:rsidR="008E1B8F" w:rsidRPr="00920F08" w:rsidRDefault="008E1B8F" w:rsidP="003C0331">
      <w:pPr>
        <w:spacing w:line="360" w:lineRule="auto"/>
        <w:rPr>
          <w:rFonts w:ascii="Arial" w:hAnsi="Arial" w:cs="Arial"/>
          <w:lang w:val="en-US"/>
        </w:rPr>
      </w:pPr>
      <w:r w:rsidRPr="00920F08">
        <w:rPr>
          <w:rFonts w:ascii="Arial" w:hAnsi="Arial" w:cs="Arial"/>
          <w:i/>
          <w:iCs/>
          <w:lang w:val="en-US"/>
        </w:rPr>
        <w:t>The Prize Bag: Double Lives of Architecture</w:t>
      </w:r>
      <w:r w:rsidRPr="00920F08">
        <w:rPr>
          <w:rFonts w:ascii="Arial" w:hAnsi="Arial" w:cs="Arial"/>
          <w:lang w:val="en-US"/>
        </w:rPr>
        <w:t xml:space="preserve"> emerged from this premise within the context of the Architecture Prize of the </w:t>
      </w:r>
      <w:r w:rsidR="009B5C09" w:rsidRPr="00920F08">
        <w:rPr>
          <w:rFonts w:ascii="Arial" w:hAnsi="Arial" w:cs="Arial"/>
          <w:lang w:val="en-US"/>
        </w:rPr>
        <w:t>Province</w:t>
      </w:r>
      <w:r w:rsidRPr="00920F08">
        <w:rPr>
          <w:rFonts w:ascii="Arial" w:hAnsi="Arial" w:cs="Arial"/>
          <w:lang w:val="en-US"/>
        </w:rPr>
        <w:t xml:space="preserve"> of Styria. Instead of treating the prize as a final destination or a label for the “best” project, the curators approached it as a catalyst—one that generates questions from the collective body of </w:t>
      </w:r>
      <w:r w:rsidR="009B5C09" w:rsidRPr="00920F08">
        <w:rPr>
          <w:rFonts w:ascii="Arial" w:hAnsi="Arial" w:cs="Arial"/>
          <w:lang w:val="en-US"/>
        </w:rPr>
        <w:t xml:space="preserve">14 </w:t>
      </w:r>
      <w:r w:rsidRPr="00920F08">
        <w:rPr>
          <w:rFonts w:ascii="Arial" w:hAnsi="Arial" w:cs="Arial"/>
          <w:lang w:val="en-US"/>
        </w:rPr>
        <w:t xml:space="preserve">shortlisted works. What can be learned when these projects are read together? What stories unfold beyond the polished photographs submitted for </w:t>
      </w:r>
      <w:r w:rsidR="00043E88">
        <w:rPr>
          <w:rFonts w:ascii="Arial" w:hAnsi="Arial" w:cs="Arial"/>
          <w:lang w:val="en-US"/>
        </w:rPr>
        <w:t>the architectural prize</w:t>
      </w:r>
      <w:r w:rsidRPr="00920F08">
        <w:rPr>
          <w:rFonts w:ascii="Arial" w:hAnsi="Arial" w:cs="Arial"/>
          <w:lang w:val="en-US"/>
        </w:rPr>
        <w:t>?</w:t>
      </w:r>
    </w:p>
    <w:p w14:paraId="5B5E8987" w14:textId="38DBC70E" w:rsidR="001961C3" w:rsidRPr="00920F08" w:rsidRDefault="001961C3" w:rsidP="003C0331">
      <w:pPr>
        <w:spacing w:line="360" w:lineRule="auto"/>
        <w:rPr>
          <w:rFonts w:ascii="Arial" w:hAnsi="Arial" w:cs="Arial"/>
          <w:lang w:val="en-US"/>
        </w:rPr>
      </w:pPr>
      <w:r w:rsidRPr="00920F08">
        <w:rPr>
          <w:rFonts w:ascii="Arial" w:hAnsi="Arial" w:cs="Arial"/>
          <w:lang w:val="en-US"/>
        </w:rPr>
        <w:t xml:space="preserve">To move beyond representation, the curators initiated a three-day journey across Styria, visiting the shortlisted projects together with architects, clients, users, and institutions. </w:t>
      </w:r>
      <w:r w:rsidR="00A24870" w:rsidRPr="00920F08">
        <w:rPr>
          <w:rFonts w:ascii="Arial" w:hAnsi="Arial" w:cs="Arial"/>
          <w:lang w:val="en-US"/>
        </w:rPr>
        <w:t>At the same time</w:t>
      </w:r>
      <w:r w:rsidRPr="00920F08">
        <w:rPr>
          <w:rFonts w:ascii="Arial" w:hAnsi="Arial" w:cs="Arial"/>
          <w:lang w:val="en-US"/>
        </w:rPr>
        <w:t>, they invited the offices to share additional material: construction photographs, rejected details, technical drawings, notes, crisis documentation, budget information, and reflections rarely made public. The process</w:t>
      </w:r>
      <w:r w:rsidR="005A37F3" w:rsidRPr="00920F08">
        <w:rPr>
          <w:rFonts w:ascii="Arial" w:hAnsi="Arial" w:cs="Arial"/>
          <w:lang w:val="en-US"/>
        </w:rPr>
        <w:t>, which</w:t>
      </w:r>
      <w:r w:rsidRPr="00920F08">
        <w:rPr>
          <w:rFonts w:ascii="Arial" w:hAnsi="Arial" w:cs="Arial"/>
          <w:lang w:val="en-US"/>
        </w:rPr>
        <w:t xml:space="preserve"> </w:t>
      </w:r>
      <w:r w:rsidR="005A37F3" w:rsidRPr="00920F08">
        <w:rPr>
          <w:rFonts w:ascii="Arial" w:hAnsi="Arial" w:cs="Arial"/>
          <w:lang w:val="en-US"/>
        </w:rPr>
        <w:t xml:space="preserve">involved </w:t>
      </w:r>
      <w:r w:rsidRPr="00920F08">
        <w:rPr>
          <w:rFonts w:ascii="Arial" w:hAnsi="Arial" w:cs="Arial"/>
          <w:lang w:val="en-US"/>
        </w:rPr>
        <w:t xml:space="preserve">several in-depth conversations, </w:t>
      </w:r>
      <w:r w:rsidR="005A37F3" w:rsidRPr="00920F08">
        <w:rPr>
          <w:rFonts w:ascii="Arial" w:hAnsi="Arial" w:cs="Arial"/>
          <w:lang w:val="en-US"/>
        </w:rPr>
        <w:t xml:space="preserve">including </w:t>
      </w:r>
      <w:r w:rsidRPr="00920F08">
        <w:rPr>
          <w:rFonts w:ascii="Arial" w:hAnsi="Arial" w:cs="Arial"/>
          <w:lang w:val="en-US"/>
        </w:rPr>
        <w:t>with the international architectural theorist Hilde Heynen, provided the backbone for the exhibition.</w:t>
      </w:r>
    </w:p>
    <w:p w14:paraId="7FEE17AC" w14:textId="030AEC8E" w:rsidR="008E1B8F" w:rsidRPr="00920F08" w:rsidRDefault="008E1B8F" w:rsidP="003C0331">
      <w:pPr>
        <w:spacing w:line="360" w:lineRule="auto"/>
        <w:rPr>
          <w:rFonts w:ascii="Arial" w:hAnsi="Arial" w:cs="Arial"/>
          <w:lang w:val="en-US"/>
        </w:rPr>
      </w:pPr>
      <w:r w:rsidRPr="00920F08">
        <w:rPr>
          <w:rFonts w:ascii="Arial" w:hAnsi="Arial" w:cs="Arial"/>
          <w:lang w:val="en-US"/>
        </w:rPr>
        <w:t>The “double lives” of architecture unfold</w:t>
      </w:r>
      <w:r w:rsidR="001961C3" w:rsidRPr="00920F08">
        <w:rPr>
          <w:rFonts w:ascii="Arial" w:hAnsi="Arial" w:cs="Arial"/>
          <w:lang w:val="en-US"/>
        </w:rPr>
        <w:t xml:space="preserve"> </w:t>
      </w:r>
      <w:r w:rsidRPr="00920F08">
        <w:rPr>
          <w:rFonts w:ascii="Arial" w:hAnsi="Arial" w:cs="Arial"/>
          <w:lang w:val="en-US"/>
        </w:rPr>
        <w:t xml:space="preserve">between image and use, intention and reality, concept and crisis. Buildings appear not as static outcomes, but as evolving entities—beginning on paper, shaped through negotiation on-site, and continuously redefined through daily life. From single-family </w:t>
      </w:r>
      <w:r w:rsidR="00A24870" w:rsidRPr="00920F08">
        <w:rPr>
          <w:rFonts w:ascii="Arial" w:hAnsi="Arial" w:cs="Arial"/>
          <w:lang w:val="en-US"/>
        </w:rPr>
        <w:t xml:space="preserve">homes </w:t>
      </w:r>
      <w:r w:rsidRPr="00920F08">
        <w:rPr>
          <w:rFonts w:ascii="Arial" w:hAnsi="Arial" w:cs="Arial"/>
          <w:lang w:val="en-US"/>
        </w:rPr>
        <w:t xml:space="preserve">and kindergartens to hospitals, care facilities, schools, </w:t>
      </w:r>
      <w:r w:rsidRPr="00920F08">
        <w:rPr>
          <w:rFonts w:ascii="Arial" w:hAnsi="Arial" w:cs="Arial"/>
          <w:lang w:val="en-US"/>
        </w:rPr>
        <w:lastRenderedPageBreak/>
        <w:t>and public infrastructure, the exhibition traces how architecture operates across scales, ages, and social conditions.</w:t>
      </w:r>
    </w:p>
    <w:p w14:paraId="49B73C79" w14:textId="77777777" w:rsidR="008E60ED" w:rsidRDefault="008E1B8F" w:rsidP="003C0331">
      <w:pPr>
        <w:spacing w:line="360" w:lineRule="auto"/>
        <w:rPr>
          <w:rFonts w:ascii="Arial" w:hAnsi="Arial" w:cs="Arial"/>
          <w:lang w:val="en-US"/>
        </w:rPr>
      </w:pPr>
      <w:r w:rsidRPr="00920F08">
        <w:rPr>
          <w:rFonts w:ascii="Arial" w:hAnsi="Arial" w:cs="Arial"/>
          <w:lang w:val="en-US"/>
        </w:rPr>
        <w:t>Recurring themes surface throughout the exhibition: care and comfort, education and learning environments, the role of public space, cycles of material and nature, the challenges of building within existing structures, and the invisible labor behind “simple” architectural gestures.</w:t>
      </w:r>
    </w:p>
    <w:p w14:paraId="0648C7C4" w14:textId="77777777" w:rsidR="00305570" w:rsidRDefault="00A24870" w:rsidP="003C0331">
      <w:pPr>
        <w:spacing w:line="360" w:lineRule="auto"/>
        <w:rPr>
          <w:rFonts w:ascii="Arial" w:hAnsi="Arial" w:cs="Arial"/>
          <w:lang w:val="en-US"/>
        </w:rPr>
      </w:pPr>
      <w:r w:rsidRPr="00920F08">
        <w:rPr>
          <w:rFonts w:ascii="Arial" w:hAnsi="Arial" w:cs="Arial"/>
          <w:lang w:val="en-US"/>
        </w:rPr>
        <w:t xml:space="preserve">Rather than offering conclusions, </w:t>
      </w:r>
      <w:r w:rsidR="008E1B8F" w:rsidRPr="00920F08">
        <w:rPr>
          <w:rFonts w:ascii="Arial" w:hAnsi="Arial" w:cs="Arial"/>
          <w:i/>
          <w:iCs/>
          <w:lang w:val="en-US"/>
        </w:rPr>
        <w:t>The Prize Bag: Double Lives of Architecture</w:t>
      </w:r>
      <w:r w:rsidR="008E1B8F" w:rsidRPr="00920F08">
        <w:rPr>
          <w:rFonts w:ascii="Arial" w:hAnsi="Arial" w:cs="Arial"/>
          <w:lang w:val="en-US"/>
        </w:rPr>
        <w:t xml:space="preserve"> assembles stories that build upon one another. In doing so, it keeps architecture open: as a shared cultural practice</w:t>
      </w:r>
      <w:r w:rsidRPr="00920F08">
        <w:rPr>
          <w:rFonts w:ascii="Arial" w:hAnsi="Arial" w:cs="Arial"/>
          <w:lang w:val="en-US"/>
        </w:rPr>
        <w:t xml:space="preserve"> </w:t>
      </w:r>
      <w:r w:rsidR="008E1B8F" w:rsidRPr="00920F08">
        <w:rPr>
          <w:rFonts w:ascii="Arial" w:hAnsi="Arial" w:cs="Arial"/>
          <w:lang w:val="en-US"/>
        </w:rPr>
        <w:t xml:space="preserve">embedded in everyday life, </w:t>
      </w:r>
      <w:r w:rsidR="005A37F3" w:rsidRPr="00920F08">
        <w:rPr>
          <w:rFonts w:ascii="Arial" w:hAnsi="Arial" w:cs="Arial"/>
          <w:lang w:val="en-US"/>
        </w:rPr>
        <w:t>steadily</w:t>
      </w:r>
      <w:r w:rsidR="008E1B8F" w:rsidRPr="00920F08">
        <w:rPr>
          <w:rFonts w:ascii="Arial" w:hAnsi="Arial" w:cs="Arial"/>
          <w:lang w:val="en-US"/>
        </w:rPr>
        <w:t xml:space="preserve"> shaped by those who inhabit it.</w:t>
      </w:r>
    </w:p>
    <w:p w14:paraId="59A0DF99" w14:textId="77777777" w:rsidR="00305570" w:rsidRDefault="00305570" w:rsidP="003C0331">
      <w:pPr>
        <w:spacing w:line="360" w:lineRule="auto"/>
        <w:rPr>
          <w:rFonts w:ascii="Arial" w:hAnsi="Arial" w:cs="Arial"/>
          <w:lang w:val="en-US"/>
        </w:rPr>
      </w:pPr>
    </w:p>
    <w:p w14:paraId="2D439E7F" w14:textId="0BAEE579" w:rsidR="00183530" w:rsidRPr="00920F08" w:rsidRDefault="00090BAC" w:rsidP="003C0331">
      <w:pPr>
        <w:spacing w:line="360" w:lineRule="auto"/>
        <w:rPr>
          <w:rFonts w:ascii="Arial" w:hAnsi="Arial" w:cs="Arial"/>
          <w:b/>
          <w:bCs/>
          <w:lang w:val="en-US"/>
        </w:rPr>
      </w:pPr>
      <w:r w:rsidRPr="00920F08">
        <w:rPr>
          <w:rFonts w:ascii="Arial" w:hAnsi="Arial" w:cs="Arial"/>
          <w:b/>
          <w:bCs/>
          <w:lang w:val="en-US"/>
        </w:rPr>
        <w:t>Proje</w:t>
      </w:r>
      <w:r w:rsidR="00DD0B82" w:rsidRPr="00920F08">
        <w:rPr>
          <w:rFonts w:ascii="Arial" w:hAnsi="Arial" w:cs="Arial"/>
          <w:b/>
          <w:bCs/>
          <w:lang w:val="en-US"/>
        </w:rPr>
        <w:t>cts</w:t>
      </w:r>
      <w:r w:rsidRPr="00920F08">
        <w:rPr>
          <w:rFonts w:ascii="Arial" w:hAnsi="Arial" w:cs="Arial"/>
          <w:b/>
          <w:bCs/>
          <w:lang w:val="en-US"/>
        </w:rPr>
        <w:t xml:space="preserve"> in </w:t>
      </w:r>
      <w:r w:rsidR="00DD0B82" w:rsidRPr="00920F08">
        <w:rPr>
          <w:rFonts w:ascii="Arial" w:hAnsi="Arial" w:cs="Arial"/>
          <w:b/>
          <w:bCs/>
          <w:lang w:val="en-US"/>
        </w:rPr>
        <w:t>the exhibition</w:t>
      </w:r>
      <w:r w:rsidRPr="00920F08">
        <w:rPr>
          <w:rFonts w:ascii="Arial" w:hAnsi="Arial" w:cs="Arial"/>
          <w:b/>
          <w:bCs/>
          <w:lang w:val="en-US"/>
        </w:rPr>
        <w:t xml:space="preserve"> </w:t>
      </w:r>
    </w:p>
    <w:p w14:paraId="41AC7C97" w14:textId="77777777" w:rsidR="00920F08" w:rsidRPr="00920F08" w:rsidRDefault="00920F08" w:rsidP="003C0331">
      <w:pPr>
        <w:spacing w:line="360" w:lineRule="auto"/>
        <w:rPr>
          <w:rFonts w:ascii="Arial" w:hAnsi="Arial" w:cs="Arial"/>
          <w:lang w:val="en-GB"/>
        </w:rPr>
      </w:pPr>
      <w:r w:rsidRPr="00920F08">
        <w:rPr>
          <w:rFonts w:ascii="Arial" w:hAnsi="Arial" w:cs="Arial"/>
          <w:u w:val="single"/>
          <w:lang w:val="en-GB"/>
        </w:rPr>
        <w:t>Prize winner:</w:t>
      </w:r>
      <w:r w:rsidRPr="00920F08">
        <w:rPr>
          <w:rFonts w:ascii="Arial" w:hAnsi="Arial" w:cs="Arial"/>
          <w:b/>
          <w:bCs/>
          <w:lang w:val="en-GB"/>
        </w:rPr>
        <w:t xml:space="preserve"> Salon Stolz</w:t>
      </w:r>
      <w:r w:rsidRPr="00920F08">
        <w:rPr>
          <w:rFonts w:ascii="Arial" w:hAnsi="Arial" w:cs="Arial"/>
          <w:lang w:val="en-GB"/>
        </w:rPr>
        <w:t xml:space="preserve"> | </w:t>
      </w:r>
      <w:proofErr w:type="spellStart"/>
      <w:r w:rsidRPr="00920F08">
        <w:rPr>
          <w:rFonts w:ascii="Arial" w:hAnsi="Arial" w:cs="Arial"/>
          <w:lang w:val="en-GB"/>
        </w:rPr>
        <w:t>Architektursalon</w:t>
      </w:r>
      <w:proofErr w:type="spellEnd"/>
      <w:r w:rsidRPr="00920F08">
        <w:rPr>
          <w:rFonts w:ascii="Arial" w:hAnsi="Arial" w:cs="Arial"/>
          <w:lang w:val="en-GB"/>
        </w:rPr>
        <w:t xml:space="preserve"> and </w:t>
      </w:r>
      <w:proofErr w:type="spellStart"/>
      <w:r w:rsidRPr="00920F08">
        <w:rPr>
          <w:rFonts w:ascii="Arial" w:hAnsi="Arial" w:cs="Arial"/>
          <w:lang w:val="en-GB"/>
        </w:rPr>
        <w:t>su.n</w:t>
      </w:r>
      <w:proofErr w:type="spellEnd"/>
      <w:r w:rsidRPr="00920F08">
        <w:rPr>
          <w:rFonts w:ascii="Arial" w:hAnsi="Arial" w:cs="Arial"/>
          <w:lang w:val="en-GB"/>
        </w:rPr>
        <w:t xml:space="preserve"> -</w:t>
      </w:r>
      <w:proofErr w:type="spellStart"/>
      <w:r w:rsidRPr="00920F08">
        <w:rPr>
          <w:rFonts w:ascii="Arial" w:hAnsi="Arial" w:cs="Arial"/>
          <w:lang w:val="en-GB"/>
        </w:rPr>
        <w:t>spaceunit</w:t>
      </w:r>
      <w:proofErr w:type="spellEnd"/>
      <w:r w:rsidRPr="00920F08">
        <w:rPr>
          <w:rFonts w:ascii="Arial" w:hAnsi="Arial" w:cs="Arial"/>
          <w:lang w:val="en-GB"/>
        </w:rPr>
        <w:t xml:space="preserve"> network</w:t>
      </w:r>
    </w:p>
    <w:p w14:paraId="1134802E" w14:textId="77777777" w:rsidR="00920F08" w:rsidRPr="00920F08" w:rsidRDefault="00920F08" w:rsidP="003C0331">
      <w:pPr>
        <w:spacing w:line="360" w:lineRule="auto"/>
        <w:rPr>
          <w:rFonts w:ascii="Arial" w:hAnsi="Arial" w:cs="Arial"/>
          <w:lang w:val="en-GB"/>
        </w:rPr>
      </w:pPr>
      <w:r w:rsidRPr="00920F08">
        <w:rPr>
          <w:rFonts w:ascii="Arial" w:hAnsi="Arial" w:cs="Arial"/>
          <w:u w:val="single"/>
          <w:lang w:val="en-GB"/>
        </w:rPr>
        <w:t>Special Recognition:</w:t>
      </w:r>
      <w:r w:rsidRPr="00920F08">
        <w:rPr>
          <w:rFonts w:ascii="Arial" w:hAnsi="Arial" w:cs="Arial"/>
          <w:b/>
          <w:bCs/>
          <w:lang w:val="en-GB"/>
        </w:rPr>
        <w:t xml:space="preserve"> City Hall Kapfenberg</w:t>
      </w:r>
      <w:r w:rsidRPr="00920F08">
        <w:rPr>
          <w:rFonts w:ascii="Arial" w:hAnsi="Arial" w:cs="Arial"/>
          <w:lang w:val="en-GB"/>
        </w:rPr>
        <w:t xml:space="preserve"> | .</w:t>
      </w:r>
      <w:proofErr w:type="spellStart"/>
      <w:r w:rsidRPr="00920F08">
        <w:rPr>
          <w:rFonts w:ascii="Arial" w:hAnsi="Arial" w:cs="Arial"/>
          <w:lang w:val="en-GB"/>
        </w:rPr>
        <w:t>tmp</w:t>
      </w:r>
      <w:proofErr w:type="spellEnd"/>
      <w:r w:rsidRPr="00920F08">
        <w:rPr>
          <w:rFonts w:ascii="Arial" w:hAnsi="Arial" w:cs="Arial"/>
          <w:lang w:val="en-GB"/>
        </w:rPr>
        <w:t xml:space="preserve"> </w:t>
      </w:r>
      <w:proofErr w:type="spellStart"/>
      <w:r w:rsidRPr="00920F08">
        <w:rPr>
          <w:rFonts w:ascii="Arial" w:hAnsi="Arial" w:cs="Arial"/>
          <w:lang w:val="en-GB"/>
        </w:rPr>
        <w:t>architekten</w:t>
      </w:r>
      <w:proofErr w:type="spellEnd"/>
    </w:p>
    <w:p w14:paraId="26261797" w14:textId="77777777" w:rsidR="00920F08" w:rsidRPr="00920F08" w:rsidRDefault="00920F08" w:rsidP="003C0331">
      <w:pPr>
        <w:spacing w:line="360" w:lineRule="auto"/>
        <w:rPr>
          <w:rFonts w:ascii="Arial" w:hAnsi="Arial" w:cs="Arial"/>
          <w:lang w:val="en-GB"/>
        </w:rPr>
      </w:pPr>
      <w:r w:rsidRPr="00920F08">
        <w:rPr>
          <w:rFonts w:ascii="Arial" w:hAnsi="Arial" w:cs="Arial"/>
          <w:u w:val="single"/>
          <w:lang w:val="en-GB"/>
        </w:rPr>
        <w:t>Special Recognition:</w:t>
      </w:r>
      <w:r w:rsidRPr="00920F08">
        <w:rPr>
          <w:rFonts w:ascii="Arial" w:hAnsi="Arial" w:cs="Arial"/>
          <w:lang w:val="en-GB"/>
        </w:rPr>
        <w:t xml:space="preserve"> </w:t>
      </w:r>
      <w:r w:rsidRPr="00920F08">
        <w:rPr>
          <w:rFonts w:ascii="Arial" w:hAnsi="Arial" w:cs="Arial"/>
          <w:b/>
          <w:bCs/>
          <w:lang w:val="en-GB"/>
        </w:rPr>
        <w:t xml:space="preserve">LFS </w:t>
      </w:r>
      <w:proofErr w:type="spellStart"/>
      <w:r w:rsidRPr="00920F08">
        <w:rPr>
          <w:rFonts w:ascii="Arial" w:hAnsi="Arial" w:cs="Arial"/>
          <w:b/>
          <w:bCs/>
          <w:lang w:val="en-GB"/>
        </w:rPr>
        <w:t>Grottenhof</w:t>
      </w:r>
      <w:proofErr w:type="spellEnd"/>
      <w:r w:rsidRPr="00920F08">
        <w:rPr>
          <w:rFonts w:ascii="Arial" w:hAnsi="Arial" w:cs="Arial"/>
          <w:b/>
          <w:bCs/>
          <w:lang w:val="en-GB"/>
        </w:rPr>
        <w:t xml:space="preserve"> Modernisation</w:t>
      </w:r>
      <w:r w:rsidRPr="00920F08">
        <w:rPr>
          <w:rFonts w:ascii="Arial" w:hAnsi="Arial" w:cs="Arial"/>
          <w:lang w:val="en-GB"/>
        </w:rPr>
        <w:t xml:space="preserve"> | ARGE LFS GRO: Caspar Wichert Architektur + OSNAP Open South North Architecture Practice </w:t>
      </w:r>
    </w:p>
    <w:p w14:paraId="1E63BC25" w14:textId="77777777" w:rsidR="00920F08" w:rsidRPr="00920F08" w:rsidRDefault="00920F08" w:rsidP="003C0331">
      <w:pPr>
        <w:spacing w:line="360" w:lineRule="auto"/>
        <w:rPr>
          <w:rFonts w:ascii="Arial" w:hAnsi="Arial" w:cs="Arial"/>
          <w:lang w:val="en-GB"/>
        </w:rPr>
      </w:pPr>
      <w:r w:rsidRPr="00920F08">
        <w:rPr>
          <w:rFonts w:ascii="Arial" w:hAnsi="Arial" w:cs="Arial"/>
          <w:u w:val="single"/>
          <w:lang w:val="en-GB"/>
        </w:rPr>
        <w:t>Special Recognition:</w:t>
      </w:r>
      <w:r w:rsidRPr="00920F08">
        <w:rPr>
          <w:rFonts w:ascii="Arial" w:hAnsi="Arial" w:cs="Arial"/>
          <w:lang w:val="en-GB"/>
        </w:rPr>
        <w:t xml:space="preserve"> </w:t>
      </w:r>
      <w:r w:rsidRPr="00920F08">
        <w:rPr>
          <w:rFonts w:ascii="Arial" w:hAnsi="Arial" w:cs="Arial"/>
          <w:b/>
          <w:bCs/>
          <w:lang w:val="en-GB"/>
        </w:rPr>
        <w:t xml:space="preserve">School Campus </w:t>
      </w:r>
      <w:proofErr w:type="spellStart"/>
      <w:r w:rsidRPr="00920F08">
        <w:rPr>
          <w:rFonts w:ascii="Arial" w:hAnsi="Arial" w:cs="Arial"/>
          <w:b/>
          <w:bCs/>
          <w:lang w:val="en-GB"/>
        </w:rPr>
        <w:t>Reininghaus</w:t>
      </w:r>
      <w:proofErr w:type="spellEnd"/>
      <w:r w:rsidRPr="00920F08">
        <w:rPr>
          <w:rFonts w:ascii="Arial" w:hAnsi="Arial" w:cs="Arial"/>
          <w:lang w:val="en-GB"/>
        </w:rPr>
        <w:t xml:space="preserve"> | j-c-k </w:t>
      </w:r>
      <w:proofErr w:type="spellStart"/>
      <w:r w:rsidRPr="00920F08">
        <w:rPr>
          <w:rFonts w:ascii="Arial" w:hAnsi="Arial" w:cs="Arial"/>
          <w:lang w:val="en-GB"/>
        </w:rPr>
        <w:t>Architekten</w:t>
      </w:r>
      <w:proofErr w:type="spellEnd"/>
    </w:p>
    <w:p w14:paraId="7335AB6F" w14:textId="77777777" w:rsidR="00920F08" w:rsidRPr="00920F08" w:rsidRDefault="00920F08" w:rsidP="003C0331">
      <w:pPr>
        <w:spacing w:line="360" w:lineRule="auto"/>
        <w:rPr>
          <w:rFonts w:ascii="Arial" w:hAnsi="Arial" w:cs="Arial"/>
        </w:rPr>
      </w:pPr>
      <w:r w:rsidRPr="00920F08">
        <w:rPr>
          <w:rFonts w:ascii="Arial" w:hAnsi="Arial" w:cs="Arial"/>
          <w:u w:val="single"/>
        </w:rPr>
        <w:t>Special Recognition:</w:t>
      </w:r>
      <w:r w:rsidRPr="00920F08">
        <w:rPr>
          <w:rFonts w:ascii="Arial" w:hAnsi="Arial" w:cs="Arial"/>
        </w:rPr>
        <w:t xml:space="preserve"> </w:t>
      </w:r>
      <w:proofErr w:type="spellStart"/>
      <w:r w:rsidRPr="00920F08">
        <w:rPr>
          <w:rFonts w:ascii="Arial" w:hAnsi="Arial" w:cs="Arial"/>
          <w:b/>
          <w:bCs/>
        </w:rPr>
        <w:t>treehouse</w:t>
      </w:r>
      <w:proofErr w:type="spellEnd"/>
      <w:r w:rsidRPr="00920F08">
        <w:rPr>
          <w:rFonts w:ascii="Arial" w:hAnsi="Arial" w:cs="Arial"/>
        </w:rPr>
        <w:t xml:space="preserve"> | konstruktiv – Studio für Architektur</w:t>
      </w:r>
    </w:p>
    <w:p w14:paraId="6CFEB2EA"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US"/>
        </w:rPr>
        <w:t xml:space="preserve">House of Biodiversity at </w:t>
      </w:r>
      <w:proofErr w:type="spellStart"/>
      <w:r w:rsidRPr="00920F08">
        <w:rPr>
          <w:rFonts w:ascii="Arial" w:hAnsi="Arial" w:cs="Arial"/>
          <w:b/>
          <w:bCs/>
          <w:lang w:val="en-US"/>
        </w:rPr>
        <w:t>Herberstein</w:t>
      </w:r>
      <w:proofErr w:type="spellEnd"/>
      <w:r w:rsidRPr="00920F08">
        <w:rPr>
          <w:rFonts w:ascii="Arial" w:hAnsi="Arial" w:cs="Arial"/>
          <w:b/>
          <w:bCs/>
          <w:lang w:val="en-US"/>
        </w:rPr>
        <w:t xml:space="preserve"> Wildlife Park</w:t>
      </w:r>
      <w:r w:rsidRPr="00920F08">
        <w:rPr>
          <w:rFonts w:ascii="Arial" w:hAnsi="Arial" w:cs="Arial"/>
          <w:b/>
          <w:bCs/>
          <w:lang w:val="en-GB"/>
        </w:rPr>
        <w:t xml:space="preserve"> </w:t>
      </w:r>
      <w:r w:rsidRPr="00920F08">
        <w:rPr>
          <w:rFonts w:ascii="Arial" w:hAnsi="Arial" w:cs="Arial"/>
          <w:lang w:val="en-GB"/>
        </w:rPr>
        <w:t xml:space="preserve">| </w:t>
      </w:r>
      <w:proofErr w:type="spellStart"/>
      <w:r w:rsidRPr="00920F08">
        <w:rPr>
          <w:rFonts w:ascii="Arial" w:hAnsi="Arial" w:cs="Arial"/>
          <w:lang w:val="en-GB"/>
        </w:rPr>
        <w:t>Pretterhofer</w:t>
      </w:r>
      <w:proofErr w:type="spellEnd"/>
      <w:r w:rsidRPr="00920F08">
        <w:rPr>
          <w:rFonts w:ascii="Arial" w:hAnsi="Arial" w:cs="Arial"/>
          <w:lang w:val="en-GB"/>
        </w:rPr>
        <w:t xml:space="preserve"> Arquitectos / MVD Austria</w:t>
      </w:r>
    </w:p>
    <w:p w14:paraId="0222A2F0"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GB"/>
        </w:rPr>
        <w:t>House F</w:t>
      </w:r>
      <w:r w:rsidRPr="00920F08">
        <w:rPr>
          <w:rFonts w:ascii="Arial" w:hAnsi="Arial" w:cs="Arial"/>
          <w:lang w:val="en-GB"/>
        </w:rPr>
        <w:t xml:space="preserve"> | MALEK HERBST Architekten </w:t>
      </w:r>
    </w:p>
    <w:p w14:paraId="05D18245"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GB"/>
        </w:rPr>
        <w:t xml:space="preserve">Education Campus </w:t>
      </w:r>
      <w:proofErr w:type="spellStart"/>
      <w:r w:rsidRPr="00920F08">
        <w:rPr>
          <w:rFonts w:ascii="Arial" w:hAnsi="Arial" w:cs="Arial"/>
          <w:b/>
          <w:bCs/>
          <w:lang w:val="en-GB"/>
        </w:rPr>
        <w:t>Zeltweg</w:t>
      </w:r>
      <w:proofErr w:type="spellEnd"/>
      <w:r w:rsidRPr="00920F08">
        <w:rPr>
          <w:rFonts w:ascii="Arial" w:hAnsi="Arial" w:cs="Arial"/>
          <w:lang w:val="en-GB"/>
        </w:rPr>
        <w:t xml:space="preserve"> | ARGE: </w:t>
      </w:r>
      <w:proofErr w:type="spellStart"/>
      <w:r w:rsidRPr="00920F08">
        <w:rPr>
          <w:rFonts w:ascii="Arial" w:hAnsi="Arial" w:cs="Arial"/>
          <w:lang w:val="en-GB"/>
        </w:rPr>
        <w:t>reitmayr</w:t>
      </w:r>
      <w:proofErr w:type="spellEnd"/>
      <w:r w:rsidRPr="00920F08">
        <w:rPr>
          <w:rFonts w:ascii="Arial" w:hAnsi="Arial" w:cs="Arial"/>
          <w:lang w:val="en-GB"/>
        </w:rPr>
        <w:t xml:space="preserve"> </w:t>
      </w:r>
      <w:proofErr w:type="spellStart"/>
      <w:r w:rsidRPr="00920F08">
        <w:rPr>
          <w:rFonts w:ascii="Arial" w:hAnsi="Arial" w:cs="Arial"/>
          <w:lang w:val="en-GB"/>
        </w:rPr>
        <w:t>architekten</w:t>
      </w:r>
      <w:proofErr w:type="spellEnd"/>
      <w:r w:rsidRPr="00920F08">
        <w:rPr>
          <w:rFonts w:ascii="Arial" w:hAnsi="Arial" w:cs="Arial"/>
          <w:lang w:val="en-GB"/>
        </w:rPr>
        <w:t xml:space="preserve"> + balloon </w:t>
      </w:r>
      <w:proofErr w:type="spellStart"/>
      <w:r w:rsidRPr="00920F08">
        <w:rPr>
          <w:rFonts w:ascii="Arial" w:hAnsi="Arial" w:cs="Arial"/>
          <w:lang w:val="en-GB"/>
        </w:rPr>
        <w:t>architekten</w:t>
      </w:r>
      <w:proofErr w:type="spellEnd"/>
      <w:r w:rsidRPr="00920F08">
        <w:rPr>
          <w:rFonts w:ascii="Arial" w:hAnsi="Arial" w:cs="Arial"/>
          <w:lang w:val="en-GB"/>
        </w:rPr>
        <w:t xml:space="preserve"> </w:t>
      </w:r>
    </w:p>
    <w:p w14:paraId="517F4392"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GB"/>
        </w:rPr>
        <w:t xml:space="preserve">Multi-Generational Care </w:t>
      </w:r>
      <w:proofErr w:type="spellStart"/>
      <w:r w:rsidRPr="00920F08">
        <w:rPr>
          <w:rFonts w:ascii="Arial" w:hAnsi="Arial" w:cs="Arial"/>
          <w:b/>
          <w:bCs/>
          <w:lang w:val="en-GB"/>
        </w:rPr>
        <w:t>Knittelfeld</w:t>
      </w:r>
      <w:proofErr w:type="spellEnd"/>
      <w:r w:rsidRPr="00920F08">
        <w:rPr>
          <w:rFonts w:ascii="Arial" w:hAnsi="Arial" w:cs="Arial"/>
          <w:lang w:val="en-GB"/>
        </w:rPr>
        <w:t xml:space="preserve"> | Dietger </w:t>
      </w:r>
      <w:proofErr w:type="spellStart"/>
      <w:r w:rsidRPr="00920F08">
        <w:rPr>
          <w:rFonts w:ascii="Arial" w:hAnsi="Arial" w:cs="Arial"/>
          <w:lang w:val="en-GB"/>
        </w:rPr>
        <w:t>Wissounig</w:t>
      </w:r>
      <w:proofErr w:type="spellEnd"/>
      <w:r w:rsidRPr="00920F08">
        <w:rPr>
          <w:rFonts w:ascii="Arial" w:hAnsi="Arial" w:cs="Arial"/>
          <w:lang w:val="en-GB"/>
        </w:rPr>
        <w:t xml:space="preserve"> Architekten</w:t>
      </w:r>
    </w:p>
    <w:p w14:paraId="1A5012D8" w14:textId="77777777" w:rsidR="00920F08" w:rsidRPr="00920F08" w:rsidRDefault="00920F08" w:rsidP="003C0331">
      <w:pPr>
        <w:spacing w:line="360" w:lineRule="auto"/>
        <w:rPr>
          <w:rFonts w:ascii="Arial" w:hAnsi="Arial" w:cs="Arial"/>
          <w:lang w:val="en-GB"/>
        </w:rPr>
      </w:pPr>
      <w:proofErr w:type="spellStart"/>
      <w:r w:rsidRPr="00920F08">
        <w:rPr>
          <w:rFonts w:ascii="Arial" w:hAnsi="Arial" w:cs="Arial"/>
          <w:b/>
          <w:bCs/>
          <w:lang w:val="en-GB"/>
        </w:rPr>
        <w:t>Öblarn</w:t>
      </w:r>
      <w:proofErr w:type="spellEnd"/>
      <w:r w:rsidRPr="00920F08">
        <w:rPr>
          <w:rFonts w:ascii="Arial" w:hAnsi="Arial" w:cs="Arial"/>
          <w:b/>
          <w:bCs/>
          <w:lang w:val="en-GB"/>
        </w:rPr>
        <w:t xml:space="preserve"> </w:t>
      </w:r>
      <w:r w:rsidRPr="00920F08">
        <w:rPr>
          <w:rFonts w:ascii="Arial" w:hAnsi="Arial" w:cs="Arial"/>
          <w:b/>
          <w:bCs/>
          <w:lang w:val="en-US"/>
        </w:rPr>
        <w:t>Parish</w:t>
      </w:r>
      <w:r w:rsidRPr="00920F08">
        <w:rPr>
          <w:rFonts w:ascii="Arial" w:hAnsi="Arial" w:cs="Arial"/>
          <w:b/>
          <w:bCs/>
          <w:lang w:val="en-GB"/>
        </w:rPr>
        <w:t xml:space="preserve"> K</w:t>
      </w:r>
      <w:proofErr w:type="spellStart"/>
      <w:r w:rsidRPr="00920F08">
        <w:rPr>
          <w:rFonts w:ascii="Arial" w:hAnsi="Arial" w:cs="Arial"/>
          <w:b/>
          <w:bCs/>
          <w:lang w:val="en-US"/>
        </w:rPr>
        <w:t>indergarten</w:t>
      </w:r>
      <w:proofErr w:type="spellEnd"/>
      <w:r w:rsidRPr="00920F08">
        <w:rPr>
          <w:rFonts w:ascii="Arial" w:hAnsi="Arial" w:cs="Arial"/>
          <w:b/>
          <w:bCs/>
          <w:lang w:val="en-GB"/>
        </w:rPr>
        <w:t xml:space="preserve"> </w:t>
      </w:r>
      <w:r w:rsidRPr="00920F08">
        <w:rPr>
          <w:rFonts w:ascii="Arial" w:hAnsi="Arial" w:cs="Arial"/>
          <w:lang w:val="en-GB"/>
        </w:rPr>
        <w:t xml:space="preserve">| GMP Architektur </w:t>
      </w:r>
    </w:p>
    <w:p w14:paraId="0CEFB8B8"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GB"/>
        </w:rPr>
        <w:t xml:space="preserve">Elementary School </w:t>
      </w:r>
      <w:proofErr w:type="spellStart"/>
      <w:r w:rsidRPr="00920F08">
        <w:rPr>
          <w:rFonts w:ascii="Arial" w:hAnsi="Arial" w:cs="Arial"/>
          <w:b/>
          <w:bCs/>
          <w:lang w:val="en-GB"/>
        </w:rPr>
        <w:t>Reininghaus</w:t>
      </w:r>
      <w:proofErr w:type="spellEnd"/>
      <w:r w:rsidRPr="00920F08">
        <w:rPr>
          <w:rFonts w:ascii="Arial" w:hAnsi="Arial" w:cs="Arial"/>
          <w:b/>
          <w:bCs/>
          <w:lang w:val="en-GB"/>
        </w:rPr>
        <w:t>, Graz</w:t>
      </w:r>
      <w:r w:rsidRPr="00920F08">
        <w:rPr>
          <w:rFonts w:ascii="Arial" w:hAnsi="Arial" w:cs="Arial"/>
          <w:lang w:val="en-GB"/>
        </w:rPr>
        <w:t xml:space="preserve"> | </w:t>
      </w:r>
      <w:proofErr w:type="spellStart"/>
      <w:r w:rsidRPr="00920F08">
        <w:rPr>
          <w:rFonts w:ascii="Arial" w:hAnsi="Arial" w:cs="Arial"/>
          <w:lang w:val="en-GB"/>
        </w:rPr>
        <w:t>dreiplus</w:t>
      </w:r>
      <w:proofErr w:type="spellEnd"/>
      <w:r w:rsidRPr="00920F08">
        <w:rPr>
          <w:rFonts w:ascii="Arial" w:hAnsi="Arial" w:cs="Arial"/>
          <w:lang w:val="en-GB"/>
        </w:rPr>
        <w:t xml:space="preserve"> Architekten </w:t>
      </w:r>
    </w:p>
    <w:p w14:paraId="638E32EC"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US"/>
        </w:rPr>
        <w:t>Expansion of Child and Youth Psychiatry</w:t>
      </w:r>
      <w:r w:rsidRPr="00920F08">
        <w:rPr>
          <w:rFonts w:ascii="Arial" w:hAnsi="Arial" w:cs="Arial"/>
          <w:b/>
          <w:bCs/>
          <w:lang w:val="en-GB"/>
        </w:rPr>
        <w:t xml:space="preserve"> LKH Graz II Süd</w:t>
      </w:r>
      <w:r w:rsidRPr="00920F08">
        <w:rPr>
          <w:rFonts w:ascii="Arial" w:hAnsi="Arial" w:cs="Arial"/>
          <w:lang w:val="en-GB"/>
        </w:rPr>
        <w:t xml:space="preserve"> | ARGE: NOW Architektur + Architekt DI </w:t>
      </w:r>
      <w:proofErr w:type="spellStart"/>
      <w:r w:rsidRPr="00920F08">
        <w:rPr>
          <w:rFonts w:ascii="Arial" w:hAnsi="Arial" w:cs="Arial"/>
          <w:lang w:val="en-GB"/>
        </w:rPr>
        <w:t>Tinchon</w:t>
      </w:r>
      <w:proofErr w:type="spellEnd"/>
    </w:p>
    <w:p w14:paraId="51F1A8C3" w14:textId="77777777" w:rsidR="00070C9A" w:rsidRPr="00AA26E8" w:rsidRDefault="00920F08" w:rsidP="003C0331">
      <w:pPr>
        <w:spacing w:line="360" w:lineRule="auto"/>
        <w:rPr>
          <w:lang w:val="en-US"/>
        </w:rPr>
      </w:pPr>
      <w:r w:rsidRPr="00A35C98">
        <w:rPr>
          <w:rFonts w:ascii="Arial" w:hAnsi="Arial" w:cs="Arial"/>
          <w:b/>
          <w:bCs/>
          <w:lang w:val="en-GB"/>
        </w:rPr>
        <w:t>PALLIATIVE CARE UNIT AT THE REGIONAL HOSPITAL SÜDWESTSTEIERMARK, SITE DEUTSCHLANDSBERG</w:t>
      </w:r>
      <w:r w:rsidRPr="00920F08">
        <w:rPr>
          <w:rFonts w:ascii="Arial" w:hAnsi="Arial" w:cs="Arial"/>
          <w:b/>
          <w:bCs/>
          <w:lang w:val="en-GB"/>
        </w:rPr>
        <w:t xml:space="preserve"> </w:t>
      </w:r>
      <w:r w:rsidRPr="00920F08">
        <w:rPr>
          <w:rFonts w:ascii="Arial" w:hAnsi="Arial" w:cs="Arial"/>
          <w:lang w:val="en-GB"/>
        </w:rPr>
        <w:t xml:space="preserve">| </w:t>
      </w:r>
      <w:r w:rsidRPr="00920F08">
        <w:rPr>
          <w:rFonts w:ascii="Arial" w:eastAsia="Times New Roman" w:hAnsi="Arial" w:cs="Arial"/>
          <w:color w:val="000000"/>
          <w:lang w:val="en-GB" w:eastAsia="de-AT"/>
        </w:rPr>
        <w:t>INNOCAD architecture</w:t>
      </w:r>
    </w:p>
    <w:p w14:paraId="1B9EA531" w14:textId="1DDD6829" w:rsidR="00920F08" w:rsidRPr="00305570" w:rsidRDefault="00920F08" w:rsidP="003C0331">
      <w:pPr>
        <w:spacing w:line="360" w:lineRule="auto"/>
        <w:rPr>
          <w:rFonts w:ascii="Arial" w:eastAsia="Times New Roman" w:hAnsi="Arial" w:cs="Arial"/>
          <w:b/>
          <w:bCs/>
          <w:color w:val="000000"/>
          <w:lang w:val="en-GB" w:eastAsia="de-AT"/>
        </w:rPr>
      </w:pPr>
      <w:proofErr w:type="spellStart"/>
      <w:r w:rsidRPr="00920F08">
        <w:rPr>
          <w:rFonts w:ascii="Arial" w:eastAsia="Times New Roman" w:hAnsi="Arial" w:cs="Arial"/>
          <w:b/>
          <w:bCs/>
          <w:color w:val="000000"/>
          <w:lang w:val="en-GB"/>
        </w:rPr>
        <w:t>Re:House</w:t>
      </w:r>
      <w:proofErr w:type="spellEnd"/>
      <w:r w:rsidRPr="00920F08">
        <w:rPr>
          <w:rFonts w:ascii="Arial" w:eastAsia="Times New Roman" w:hAnsi="Arial" w:cs="Arial"/>
          <w:b/>
          <w:bCs/>
          <w:color w:val="000000"/>
          <w:lang w:val="en-GB"/>
        </w:rPr>
        <w:t xml:space="preserve"> – A Circular Building</w:t>
      </w:r>
      <w:r w:rsidRPr="00920F08">
        <w:rPr>
          <w:rFonts w:ascii="Arial" w:eastAsia="Times New Roman" w:hAnsi="Arial" w:cs="Arial"/>
          <w:color w:val="000000"/>
          <w:lang w:val="en-GB"/>
        </w:rPr>
        <w:t xml:space="preserve"> | Agency in Biosphere – Markus Jeschaunig</w:t>
      </w:r>
    </w:p>
    <w:p w14:paraId="32342A20" w14:textId="09AA599F" w:rsidR="00765BD6" w:rsidRPr="0096591C" w:rsidRDefault="00070C9A" w:rsidP="00765BD6">
      <w:pPr>
        <w:spacing w:after="0" w:line="360" w:lineRule="auto"/>
        <w:rPr>
          <w:rFonts w:ascii="Arial" w:eastAsia="Times New Roman" w:hAnsi="Arial" w:cs="Arial"/>
          <w:b/>
          <w:bCs/>
          <w:color w:val="000000"/>
          <w:lang w:val="en-US"/>
        </w:rPr>
      </w:pPr>
      <w:r>
        <w:rPr>
          <w:rFonts w:ascii="Arial" w:eastAsia="Times New Roman" w:hAnsi="Arial" w:cs="Arial"/>
          <w:noProof/>
          <w:color w:val="000000"/>
          <w:lang w:val="en-GB"/>
        </w:rPr>
        <w:lastRenderedPageBreak/>
        <mc:AlternateContent>
          <mc:Choice Requires="wps">
            <w:drawing>
              <wp:inline distT="0" distB="0" distL="0" distR="0" wp14:anchorId="5EA97309" wp14:editId="0CD29E4C">
                <wp:extent cx="5760720" cy="0"/>
                <wp:effectExtent l="0" t="0" r="0" b="0"/>
                <wp:docPr id="1638719908" name="Gerader Verbinder 3"/>
                <wp:cNvGraphicFramePr/>
                <a:graphic xmlns:a="http://schemas.openxmlformats.org/drawingml/2006/main">
                  <a:graphicData uri="http://schemas.microsoft.com/office/word/2010/wordprocessingShape">
                    <wps:wsp>
                      <wps:cNvCnPr/>
                      <wps:spPr>
                        <a:xfrm flipV="1">
                          <a:off x="0" y="0"/>
                          <a:ext cx="57607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75A068"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" strokecolor="black [3200]" strokeweight=".5pt">
                <v:stroke joinstyle="miter"/>
                <w10:anchorlock/>
              </v:line>
            </w:pict>
          </mc:Fallback>
        </mc:AlternateContent>
      </w:r>
      <w:r w:rsidRPr="0096591C">
        <w:rPr>
          <w:rFonts w:ascii="Arial" w:hAnsi="Arial" w:cs="Arial"/>
          <w:lang w:val="en-US"/>
        </w:rPr>
        <w:br/>
      </w:r>
      <w:r w:rsidRPr="0096591C">
        <w:rPr>
          <w:rFonts w:ascii="Arial" w:hAnsi="Arial" w:cs="Arial"/>
          <w:lang w:val="en-US"/>
        </w:rPr>
        <w:br/>
      </w:r>
      <w:r w:rsidR="00765BD6" w:rsidRPr="0096591C">
        <w:rPr>
          <w:rFonts w:ascii="Arial" w:eastAsia="Times New Roman" w:hAnsi="Arial" w:cs="Arial"/>
          <w:b/>
          <w:bCs/>
          <w:color w:val="000000"/>
          <w:lang w:val="en-US"/>
        </w:rPr>
        <w:t xml:space="preserve">Head of </w:t>
      </w:r>
      <w:proofErr w:type="spellStart"/>
      <w:r w:rsidR="00765BD6" w:rsidRPr="0096591C">
        <w:rPr>
          <w:rFonts w:ascii="Arial" w:eastAsia="Times New Roman" w:hAnsi="Arial" w:cs="Arial"/>
          <w:b/>
          <w:bCs/>
          <w:color w:val="000000"/>
          <w:lang w:val="en-US"/>
        </w:rPr>
        <w:t>Programme</w:t>
      </w:r>
      <w:proofErr w:type="spellEnd"/>
    </w:p>
    <w:p w14:paraId="1640DA6E" w14:textId="77777777" w:rsidR="00765BD6" w:rsidRPr="0096591C" w:rsidRDefault="00765BD6" w:rsidP="00765BD6">
      <w:pPr>
        <w:spacing w:after="0" w:line="360" w:lineRule="auto"/>
        <w:rPr>
          <w:rFonts w:ascii="Arial" w:eastAsia="Times New Roman" w:hAnsi="Arial" w:cs="Arial"/>
          <w:color w:val="000000"/>
          <w:lang w:val="en-US"/>
        </w:rPr>
      </w:pPr>
      <w:r w:rsidRPr="0096591C">
        <w:rPr>
          <w:rFonts w:ascii="Arial" w:eastAsia="Times New Roman" w:hAnsi="Arial" w:cs="Arial"/>
          <w:color w:val="000000"/>
          <w:lang w:val="en-US"/>
        </w:rPr>
        <w:t>Zerina Džubur</w:t>
      </w:r>
    </w:p>
    <w:p w14:paraId="51086867" w14:textId="77777777" w:rsidR="00765BD6" w:rsidRPr="0096591C" w:rsidRDefault="00765BD6" w:rsidP="00765BD6">
      <w:pPr>
        <w:spacing w:after="0" w:line="360" w:lineRule="auto"/>
        <w:rPr>
          <w:rFonts w:ascii="Arial" w:eastAsia="Times New Roman" w:hAnsi="Arial" w:cs="Arial"/>
          <w:b/>
          <w:bCs/>
          <w:color w:val="000000"/>
          <w:lang w:val="en-US"/>
        </w:rPr>
      </w:pPr>
    </w:p>
    <w:p w14:paraId="4A9A2B55" w14:textId="0061C628" w:rsidR="00765BD6" w:rsidRPr="0096591C" w:rsidRDefault="00765BD6" w:rsidP="00765BD6">
      <w:pPr>
        <w:spacing w:after="0" w:line="360" w:lineRule="auto"/>
        <w:rPr>
          <w:rFonts w:ascii="Arial" w:eastAsia="Times New Roman" w:hAnsi="Arial" w:cs="Arial"/>
          <w:b/>
          <w:bCs/>
          <w:color w:val="000000"/>
          <w:lang w:val="en-US"/>
        </w:rPr>
      </w:pPr>
      <w:r w:rsidRPr="0096591C">
        <w:rPr>
          <w:rFonts w:ascii="Arial" w:eastAsia="Times New Roman" w:hAnsi="Arial" w:cs="Arial"/>
          <w:b/>
          <w:bCs/>
          <w:color w:val="000000"/>
          <w:lang w:val="en-US"/>
        </w:rPr>
        <w:t>Curators</w:t>
      </w:r>
    </w:p>
    <w:p w14:paraId="177D35A5" w14:textId="77777777" w:rsidR="00765BD6" w:rsidRPr="0096591C" w:rsidRDefault="00765BD6" w:rsidP="00765BD6">
      <w:pPr>
        <w:spacing w:after="0" w:line="360" w:lineRule="auto"/>
        <w:rPr>
          <w:rFonts w:ascii="Arial" w:eastAsia="Times New Roman" w:hAnsi="Arial" w:cs="Arial"/>
          <w:color w:val="000000"/>
          <w:lang w:val="en-US"/>
        </w:rPr>
      </w:pPr>
      <w:r w:rsidRPr="0096591C">
        <w:rPr>
          <w:rFonts w:ascii="Arial" w:eastAsia="Times New Roman" w:hAnsi="Arial" w:cs="Arial"/>
          <w:color w:val="000000"/>
          <w:lang w:val="en-US"/>
        </w:rPr>
        <w:t>Sevince Bayrak &amp; Oral Göktaş</w:t>
      </w:r>
    </w:p>
    <w:p w14:paraId="08A546A3" w14:textId="77777777" w:rsidR="00070C9A" w:rsidRPr="0096591C" w:rsidRDefault="00070C9A" w:rsidP="003C0331">
      <w:pPr>
        <w:spacing w:line="360" w:lineRule="auto"/>
        <w:rPr>
          <w:rFonts w:ascii="Arial" w:hAnsi="Arial" w:cs="Arial"/>
          <w:lang w:val="en-US"/>
        </w:rPr>
      </w:pPr>
    </w:p>
    <w:p w14:paraId="724D1B86" w14:textId="77777777" w:rsidR="003C0331" w:rsidRDefault="00070C9A" w:rsidP="003C0331">
      <w:pPr>
        <w:spacing w:line="360" w:lineRule="auto"/>
        <w:rPr>
          <w:rFonts w:ascii="Arial" w:hAnsi="Arial" w:cs="Arial"/>
          <w:b/>
          <w:bCs/>
          <w:lang w:val="en-US"/>
        </w:rPr>
      </w:pPr>
      <w:r w:rsidRPr="00920F08">
        <w:rPr>
          <w:rFonts w:ascii="Arial" w:hAnsi="Arial" w:cs="Arial"/>
          <w:b/>
          <w:bCs/>
          <w:lang w:val="en-US"/>
        </w:rPr>
        <w:t>The exhibition, publication, and accompanying program are supported by the Province of Styria, Department 9 – Culture, Europe, Sports and the ZT-Kammer (Regional Chamber of Chartered Engineering Consultants).</w:t>
      </w:r>
      <w:r>
        <w:rPr>
          <w:rFonts w:ascii="Arial" w:hAnsi="Arial" w:cs="Arial"/>
          <w:lang w:val="en-GB"/>
        </w:rPr>
        <w:br/>
      </w:r>
      <w:r>
        <w:rPr>
          <w:rFonts w:ascii="Arial" w:eastAsia="Times New Roman" w:hAnsi="Arial" w:cs="Arial"/>
          <w:noProof/>
          <w:color w:val="000000"/>
          <w:lang w:val="en-GB"/>
        </w:rPr>
        <mc:AlternateContent>
          <mc:Choice Requires="wps">
            <w:drawing>
              <wp:inline distT="0" distB="0" distL="0" distR="0" wp14:anchorId="5C314A5C" wp14:editId="23BDE95E">
                <wp:extent cx="5760720" cy="0"/>
                <wp:effectExtent l="0" t="0" r="0" b="0"/>
                <wp:docPr id="456977568" name="Gerader Verbinder 3"/>
                <wp:cNvGraphicFramePr/>
                <a:graphic xmlns:a="http://schemas.openxmlformats.org/drawingml/2006/main">
                  <a:graphicData uri="http://schemas.microsoft.com/office/word/2010/wordprocessingShape">
                    <wps:wsp>
                      <wps:cNvCnPr/>
                      <wps:spPr>
                        <a:xfrm flipV="1">
                          <a:off x="0" y="0"/>
                          <a:ext cx="57607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AF6F47"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" strokecolor="black [3200]" strokeweight=".5pt">
                <v:stroke joinstyle="miter"/>
                <w10:anchorlock/>
              </v:line>
            </w:pict>
          </mc:Fallback>
        </mc:AlternateContent>
      </w:r>
      <w:r>
        <w:rPr>
          <w:rFonts w:ascii="Arial" w:hAnsi="Arial" w:cs="Arial"/>
          <w:b/>
          <w:bCs/>
          <w:lang w:val="en-US"/>
        </w:rPr>
        <w:br/>
      </w:r>
      <w:r>
        <w:rPr>
          <w:rFonts w:ascii="Arial" w:hAnsi="Arial" w:cs="Arial"/>
          <w:b/>
          <w:bCs/>
          <w:lang w:val="en-US"/>
        </w:rPr>
        <w:br/>
      </w:r>
      <w:r w:rsidR="00305570" w:rsidRPr="00305570">
        <w:rPr>
          <w:rFonts w:ascii="Arial" w:hAnsi="Arial" w:cs="Arial"/>
          <w:b/>
          <w:bCs/>
          <w:lang w:val="en-GB"/>
        </w:rPr>
        <w:t>Programme</w:t>
      </w:r>
      <w:r>
        <w:rPr>
          <w:rFonts w:ascii="Arial" w:hAnsi="Arial" w:cs="Arial"/>
          <w:b/>
          <w:bCs/>
          <w:lang w:val="en-US"/>
        </w:rPr>
        <w:br/>
      </w:r>
      <w:r>
        <w:rPr>
          <w:rFonts w:ascii="Arial" w:hAnsi="Arial" w:cs="Arial"/>
          <w:b/>
          <w:bCs/>
          <w:lang w:val="en-US"/>
        </w:rPr>
        <w:br/>
      </w:r>
      <w:r w:rsidR="00DD0B82" w:rsidRPr="00920F08">
        <w:rPr>
          <w:rFonts w:ascii="Arial" w:hAnsi="Arial" w:cs="Arial"/>
          <w:b/>
          <w:bCs/>
          <w:lang w:val="en-US"/>
        </w:rPr>
        <w:t>Opening</w:t>
      </w:r>
      <w:r>
        <w:rPr>
          <w:rFonts w:ascii="Arial" w:hAnsi="Arial" w:cs="Arial"/>
          <w:b/>
          <w:bCs/>
          <w:lang w:val="en-US"/>
        </w:rPr>
        <w:br/>
      </w:r>
      <w:r w:rsidR="00183530" w:rsidRPr="00920F08">
        <w:rPr>
          <w:rFonts w:ascii="Arial" w:hAnsi="Arial" w:cs="Arial"/>
          <w:lang w:val="en-US"/>
        </w:rPr>
        <w:t>The Prize Bag: Double Lives of Architecture</w:t>
      </w:r>
      <w:r w:rsidR="00183530" w:rsidRPr="00920F08">
        <w:rPr>
          <w:rFonts w:ascii="Arial" w:hAnsi="Arial" w:cs="Arial"/>
          <w:lang w:val="en-US"/>
        </w:rPr>
        <w:br/>
      </w:r>
      <w:proofErr w:type="spellStart"/>
      <w:r w:rsidR="00FE7DE7" w:rsidRPr="00920F08">
        <w:rPr>
          <w:rFonts w:ascii="Arial" w:hAnsi="Arial" w:cs="Arial"/>
          <w:lang w:val="en-US"/>
        </w:rPr>
        <w:t>Architecture</w:t>
      </w:r>
      <w:proofErr w:type="spellEnd"/>
      <w:r w:rsidR="00FE7DE7" w:rsidRPr="00920F08">
        <w:rPr>
          <w:rFonts w:ascii="Arial" w:hAnsi="Arial" w:cs="Arial"/>
          <w:lang w:val="en-US"/>
        </w:rPr>
        <w:t xml:space="preserve"> Prize of the Province of Styria 2025</w:t>
      </w:r>
    </w:p>
    <w:p w14:paraId="4384E6FE" w14:textId="25CADB55" w:rsidR="00183530" w:rsidRPr="003C0331" w:rsidRDefault="00DD0B82" w:rsidP="003C0331">
      <w:pPr>
        <w:spacing w:line="360" w:lineRule="auto"/>
        <w:rPr>
          <w:rFonts w:ascii="Arial" w:hAnsi="Arial" w:cs="Arial"/>
          <w:b/>
          <w:bCs/>
          <w:lang w:val="en-US"/>
        </w:rPr>
      </w:pPr>
      <w:r w:rsidRPr="00920F08">
        <w:rPr>
          <w:rFonts w:ascii="Arial" w:hAnsi="Arial" w:cs="Arial"/>
          <w:b/>
          <w:bCs/>
          <w:lang w:val="en-US"/>
        </w:rPr>
        <w:t>Date</w:t>
      </w:r>
      <w:r w:rsidR="00183530" w:rsidRPr="00920F08">
        <w:rPr>
          <w:rFonts w:ascii="Arial" w:hAnsi="Arial" w:cs="Arial"/>
          <w:lang w:val="en-US"/>
        </w:rPr>
        <w:t xml:space="preserve">: </w:t>
      </w:r>
      <w:r w:rsidR="00FE7DE7" w:rsidRPr="00920F08">
        <w:rPr>
          <w:rFonts w:ascii="Arial" w:hAnsi="Arial" w:cs="Arial"/>
          <w:lang w:val="en-US"/>
        </w:rPr>
        <w:t xml:space="preserve">February </w:t>
      </w:r>
      <w:r w:rsidR="005A37F3" w:rsidRPr="00920F08">
        <w:rPr>
          <w:rFonts w:ascii="Arial" w:hAnsi="Arial" w:cs="Arial"/>
          <w:lang w:val="en-US"/>
        </w:rPr>
        <w:t xml:space="preserve">25, </w:t>
      </w:r>
      <w:r w:rsidR="00FE7DE7" w:rsidRPr="00920F08">
        <w:rPr>
          <w:rFonts w:ascii="Arial" w:hAnsi="Arial" w:cs="Arial"/>
          <w:lang w:val="en-US"/>
        </w:rPr>
        <w:t>2026, 7 p.m.</w:t>
      </w:r>
      <w:r w:rsidR="00183530" w:rsidRPr="00920F08">
        <w:rPr>
          <w:rFonts w:ascii="Arial" w:hAnsi="Arial" w:cs="Arial"/>
          <w:lang w:val="en-US"/>
        </w:rPr>
        <w:br/>
      </w:r>
      <w:r w:rsidRPr="00920F08">
        <w:rPr>
          <w:rFonts w:ascii="Arial" w:hAnsi="Arial" w:cs="Arial"/>
          <w:b/>
          <w:bCs/>
          <w:lang w:val="en-US"/>
        </w:rPr>
        <w:t>Location</w:t>
      </w:r>
      <w:r w:rsidR="00183530" w:rsidRPr="00920F08">
        <w:rPr>
          <w:rFonts w:ascii="Arial" w:hAnsi="Arial" w:cs="Arial"/>
          <w:lang w:val="en-US"/>
        </w:rPr>
        <w:t xml:space="preserve">: Haus der Architektur, </w:t>
      </w:r>
      <w:proofErr w:type="spellStart"/>
      <w:r w:rsidR="00183530" w:rsidRPr="00920F08">
        <w:rPr>
          <w:rFonts w:ascii="Arial" w:hAnsi="Arial" w:cs="Arial"/>
          <w:lang w:val="en-US"/>
        </w:rPr>
        <w:t>Mariahilferstraße</w:t>
      </w:r>
      <w:proofErr w:type="spellEnd"/>
      <w:r w:rsidR="00183530" w:rsidRPr="00920F08">
        <w:rPr>
          <w:rFonts w:ascii="Arial" w:hAnsi="Arial" w:cs="Arial"/>
          <w:lang w:val="en-US"/>
        </w:rPr>
        <w:t xml:space="preserve"> 2, 8020 Graz</w:t>
      </w:r>
    </w:p>
    <w:p w14:paraId="5D191733" w14:textId="77777777" w:rsidR="00183530" w:rsidRPr="00920F08" w:rsidRDefault="00183530" w:rsidP="003C0331">
      <w:pPr>
        <w:spacing w:line="360" w:lineRule="auto"/>
        <w:rPr>
          <w:rFonts w:ascii="Arial" w:hAnsi="Arial" w:cs="Arial"/>
          <w:lang w:val="en-US"/>
        </w:rPr>
      </w:pPr>
    </w:p>
    <w:p w14:paraId="5C9E7231" w14:textId="70C524D1" w:rsidR="00183530" w:rsidRPr="00920F08" w:rsidRDefault="00183530" w:rsidP="003C0331">
      <w:pPr>
        <w:spacing w:line="360" w:lineRule="auto"/>
        <w:rPr>
          <w:rFonts w:ascii="Arial" w:hAnsi="Arial" w:cs="Arial"/>
          <w:lang w:val="en-US"/>
        </w:rPr>
      </w:pPr>
      <w:r w:rsidRPr="00920F08">
        <w:rPr>
          <w:rFonts w:ascii="Arial" w:hAnsi="Arial" w:cs="Arial"/>
          <w:b/>
          <w:bCs/>
          <w:lang w:val="en-US"/>
        </w:rPr>
        <w:t>Dis</w:t>
      </w:r>
      <w:r w:rsidR="00DD0B82" w:rsidRPr="00920F08">
        <w:rPr>
          <w:rFonts w:ascii="Arial" w:hAnsi="Arial" w:cs="Arial"/>
          <w:b/>
          <w:bCs/>
          <w:lang w:val="en-US"/>
        </w:rPr>
        <w:t>c</w:t>
      </w:r>
      <w:r w:rsidRPr="00920F08">
        <w:rPr>
          <w:rFonts w:ascii="Arial" w:hAnsi="Arial" w:cs="Arial"/>
          <w:b/>
          <w:bCs/>
          <w:lang w:val="en-US"/>
        </w:rPr>
        <w:t xml:space="preserve">ussion </w:t>
      </w:r>
      <w:r w:rsidR="00DD0B82" w:rsidRPr="00920F08">
        <w:rPr>
          <w:rFonts w:ascii="Arial" w:hAnsi="Arial" w:cs="Arial"/>
          <w:b/>
          <w:bCs/>
          <w:lang w:val="en-US"/>
        </w:rPr>
        <w:t>and Book Presentation</w:t>
      </w:r>
      <w:r w:rsidRPr="00920F08">
        <w:rPr>
          <w:rFonts w:ascii="Arial" w:hAnsi="Arial" w:cs="Arial"/>
          <w:lang w:val="en-US"/>
        </w:rPr>
        <w:br/>
        <w:t>The Prize Bag: Double Lives of Architecture</w:t>
      </w:r>
      <w:r w:rsidRPr="00920F08">
        <w:rPr>
          <w:rFonts w:ascii="Arial" w:hAnsi="Arial" w:cs="Arial"/>
          <w:lang w:val="en-US"/>
        </w:rPr>
        <w:br/>
      </w:r>
      <w:proofErr w:type="spellStart"/>
      <w:r w:rsidR="00FE7DE7" w:rsidRPr="00920F08">
        <w:rPr>
          <w:rFonts w:ascii="Arial" w:hAnsi="Arial" w:cs="Arial"/>
          <w:lang w:val="en-US"/>
        </w:rPr>
        <w:t>Architecture</w:t>
      </w:r>
      <w:proofErr w:type="spellEnd"/>
      <w:r w:rsidR="00FE7DE7" w:rsidRPr="00920F08">
        <w:rPr>
          <w:rFonts w:ascii="Arial" w:hAnsi="Arial" w:cs="Arial"/>
          <w:lang w:val="en-US"/>
        </w:rPr>
        <w:t xml:space="preserve"> Yearbook Graz Styria 2025</w:t>
      </w:r>
    </w:p>
    <w:p w14:paraId="5B9EDBB8" w14:textId="24C33830" w:rsidR="00090BAC" w:rsidRPr="00920F08" w:rsidRDefault="00DD0B82" w:rsidP="003C0331">
      <w:pPr>
        <w:spacing w:line="360" w:lineRule="auto"/>
        <w:rPr>
          <w:rFonts w:ascii="Arial" w:hAnsi="Arial" w:cs="Arial"/>
          <w:lang w:val="en-US"/>
        </w:rPr>
      </w:pPr>
      <w:r w:rsidRPr="00920F08">
        <w:rPr>
          <w:rFonts w:ascii="Arial" w:hAnsi="Arial" w:cs="Arial"/>
          <w:b/>
          <w:bCs/>
          <w:lang w:val="en-US"/>
        </w:rPr>
        <w:t>Date</w:t>
      </w:r>
      <w:r w:rsidR="00183530" w:rsidRPr="00920F08">
        <w:rPr>
          <w:rFonts w:ascii="Arial" w:hAnsi="Arial" w:cs="Arial"/>
          <w:b/>
          <w:bCs/>
          <w:lang w:val="en-US"/>
        </w:rPr>
        <w:t>:</w:t>
      </w:r>
      <w:r w:rsidR="00183530" w:rsidRPr="00920F08">
        <w:rPr>
          <w:rFonts w:ascii="Arial" w:hAnsi="Arial" w:cs="Arial"/>
          <w:lang w:val="en-US"/>
        </w:rPr>
        <w:t xml:space="preserve"> April </w:t>
      </w:r>
      <w:r w:rsidR="00652C1E" w:rsidRPr="00920F08">
        <w:rPr>
          <w:rFonts w:ascii="Arial" w:hAnsi="Arial" w:cs="Arial"/>
          <w:lang w:val="en-US"/>
        </w:rPr>
        <w:t>29</w:t>
      </w:r>
      <w:r w:rsidR="00EC5A9E" w:rsidRPr="00920F08">
        <w:rPr>
          <w:rFonts w:ascii="Arial" w:hAnsi="Arial" w:cs="Arial"/>
          <w:lang w:val="en-US"/>
        </w:rPr>
        <w:t xml:space="preserve">, </w:t>
      </w:r>
      <w:r w:rsidR="00183530" w:rsidRPr="00920F08">
        <w:rPr>
          <w:rFonts w:ascii="Arial" w:hAnsi="Arial" w:cs="Arial"/>
          <w:lang w:val="en-US"/>
        </w:rPr>
        <w:t>202</w:t>
      </w:r>
      <w:r w:rsidR="00090BAC" w:rsidRPr="00920F08">
        <w:rPr>
          <w:rFonts w:ascii="Arial" w:hAnsi="Arial" w:cs="Arial"/>
          <w:lang w:val="en-US"/>
        </w:rPr>
        <w:t>6</w:t>
      </w:r>
      <w:r w:rsidR="00183530" w:rsidRPr="00920F08">
        <w:rPr>
          <w:rFonts w:ascii="Arial" w:hAnsi="Arial" w:cs="Arial"/>
          <w:lang w:val="en-US"/>
        </w:rPr>
        <w:t xml:space="preserve">, </w:t>
      </w:r>
      <w:r w:rsidR="00EC5A9E" w:rsidRPr="00920F08">
        <w:rPr>
          <w:rFonts w:ascii="Arial" w:hAnsi="Arial" w:cs="Arial"/>
          <w:lang w:val="en-US"/>
        </w:rPr>
        <w:t xml:space="preserve">7 p.m. </w:t>
      </w:r>
      <w:r w:rsidR="00183530" w:rsidRPr="00920F08">
        <w:rPr>
          <w:rFonts w:ascii="Arial" w:hAnsi="Arial" w:cs="Arial"/>
          <w:lang w:val="en-US"/>
        </w:rPr>
        <w:br/>
      </w:r>
      <w:r w:rsidRPr="00920F08">
        <w:rPr>
          <w:rFonts w:ascii="Arial" w:hAnsi="Arial" w:cs="Arial"/>
          <w:b/>
          <w:bCs/>
          <w:lang w:val="en-US"/>
        </w:rPr>
        <w:t>Location</w:t>
      </w:r>
      <w:r w:rsidR="00183530" w:rsidRPr="00920F08">
        <w:rPr>
          <w:rFonts w:ascii="Arial" w:hAnsi="Arial" w:cs="Arial"/>
          <w:b/>
          <w:bCs/>
          <w:lang w:val="en-US"/>
        </w:rPr>
        <w:t>:</w:t>
      </w:r>
      <w:r w:rsidR="00183530" w:rsidRPr="00920F08">
        <w:rPr>
          <w:rFonts w:ascii="Arial" w:hAnsi="Arial" w:cs="Arial"/>
          <w:lang w:val="en-US"/>
        </w:rPr>
        <w:t xml:space="preserve"> Salon Stolz, Theodor-Körner-Straße 67, 8010 Graz</w:t>
      </w:r>
    </w:p>
    <w:p w14:paraId="03933FAB" w14:textId="046B55DF" w:rsidR="00090BAC" w:rsidRPr="00920F08" w:rsidRDefault="00F272D7" w:rsidP="003C0331">
      <w:pPr>
        <w:spacing w:line="360" w:lineRule="auto"/>
        <w:rPr>
          <w:rFonts w:ascii="Arial" w:hAnsi="Arial" w:cs="Arial"/>
          <w:lang w:val="en-US"/>
        </w:rPr>
      </w:pPr>
      <w:r w:rsidRPr="00920F08">
        <w:rPr>
          <w:rFonts w:ascii="Arial" w:hAnsi="Arial" w:cs="Arial"/>
          <w:lang w:val="en-US"/>
        </w:rPr>
        <w:t>With, among others</w:t>
      </w:r>
      <w:r w:rsidR="00090BAC" w:rsidRPr="00920F08">
        <w:rPr>
          <w:rFonts w:ascii="Arial" w:hAnsi="Arial" w:cs="Arial"/>
          <w:lang w:val="en-US"/>
        </w:rPr>
        <w:t>: Sevince Bayrak | SO? architecture and ideas,</w:t>
      </w:r>
      <w:r w:rsidR="003C0331">
        <w:rPr>
          <w:rFonts w:ascii="Arial" w:hAnsi="Arial" w:cs="Arial"/>
          <w:lang w:val="en-US"/>
        </w:rPr>
        <w:t xml:space="preserve"> </w:t>
      </w:r>
      <w:r w:rsidR="003C0331">
        <w:rPr>
          <w:rFonts w:ascii="Arial" w:hAnsi="Arial" w:cs="Arial"/>
          <w:lang w:val="en-US"/>
        </w:rPr>
        <w:br/>
      </w:r>
      <w:r w:rsidR="00090BAC" w:rsidRPr="00920F08">
        <w:rPr>
          <w:rFonts w:ascii="Arial" w:hAnsi="Arial" w:cs="Arial"/>
          <w:lang w:val="en-US"/>
        </w:rPr>
        <w:t xml:space="preserve">Andreas Ruby, </w:t>
      </w:r>
      <w:r w:rsidR="00FE7DE7" w:rsidRPr="00920F08">
        <w:rPr>
          <w:rFonts w:ascii="Arial" w:hAnsi="Arial" w:cs="Arial"/>
          <w:lang w:val="en-US"/>
        </w:rPr>
        <w:t>former curator of the Architecture Prize of the Province of Styria</w:t>
      </w:r>
    </w:p>
    <w:p w14:paraId="66E93ACF" w14:textId="5CDED52F" w:rsidR="006D6732" w:rsidRPr="00920F08" w:rsidRDefault="006D6732" w:rsidP="003C0331">
      <w:pPr>
        <w:spacing w:line="360" w:lineRule="auto"/>
        <w:rPr>
          <w:rFonts w:ascii="Arial" w:hAnsi="Arial" w:cs="Arial"/>
          <w:bCs/>
          <w:color w:val="000000"/>
          <w:lang w:val="en-US"/>
        </w:rPr>
      </w:pPr>
      <w:r w:rsidRPr="00920F08">
        <w:rPr>
          <w:rFonts w:ascii="Arial" w:hAnsi="Arial" w:cs="Arial"/>
          <w:i/>
          <w:iCs/>
          <w:color w:val="000000"/>
          <w:lang w:val="en-US"/>
        </w:rPr>
        <w:t>The Architecture Yearbook Graz Styria 2025</w:t>
      </w:r>
      <w:r w:rsidRPr="00920F08">
        <w:rPr>
          <w:rFonts w:ascii="Arial" w:hAnsi="Arial" w:cs="Arial"/>
          <w:color w:val="000000"/>
          <w:lang w:val="en-US"/>
        </w:rPr>
        <w:t xml:space="preserve"> is the sixth volume in this series published by the curator of the Architecture Prize of the Province of Styria. For this edition, Sevince Bayrak and Oral Göktaş from the Istanbul-based architecture firm </w:t>
      </w:r>
      <w:r w:rsidRPr="00920F08">
        <w:rPr>
          <w:rFonts w:ascii="Arial" w:hAnsi="Arial" w:cs="Arial"/>
          <w:bCs/>
          <w:color w:val="000000"/>
          <w:lang w:val="en-US"/>
        </w:rPr>
        <w:t xml:space="preserve">SO? architecture and ideas present a multifaceted selection of buildings, deliberately shifting the gaze to </w:t>
      </w:r>
      <w:r w:rsidR="008E3751" w:rsidRPr="00920F08">
        <w:rPr>
          <w:rFonts w:ascii="Arial" w:hAnsi="Arial" w:cs="Arial"/>
          <w:bCs/>
          <w:color w:val="000000"/>
          <w:lang w:val="en-US"/>
        </w:rPr>
        <w:t xml:space="preserve">look </w:t>
      </w:r>
      <w:r w:rsidRPr="00920F08">
        <w:rPr>
          <w:rFonts w:ascii="Arial" w:hAnsi="Arial" w:cs="Arial"/>
          <w:bCs/>
          <w:color w:val="000000"/>
          <w:lang w:val="en-US"/>
        </w:rPr>
        <w:t xml:space="preserve">behind conventional images of architecture. </w:t>
      </w:r>
    </w:p>
    <w:p w14:paraId="1C8217DB" w14:textId="63004F62" w:rsidR="006D6732" w:rsidRPr="00920F08" w:rsidRDefault="006D6732" w:rsidP="003C0331">
      <w:pPr>
        <w:spacing w:line="360" w:lineRule="auto"/>
        <w:rPr>
          <w:rFonts w:ascii="Arial" w:hAnsi="Arial" w:cs="Arial"/>
          <w:color w:val="000000"/>
          <w:lang w:val="en-US"/>
        </w:rPr>
      </w:pPr>
      <w:r w:rsidRPr="00920F08">
        <w:rPr>
          <w:rFonts w:ascii="Arial" w:hAnsi="Arial" w:cs="Arial"/>
          <w:bCs/>
          <w:color w:val="000000"/>
          <w:lang w:val="en-US"/>
        </w:rPr>
        <w:lastRenderedPageBreak/>
        <w:t>Moving away from flawless presentation and media-driven staging, they reflect on collective negotiation processes, moments of crisis on construction sites, revised budgets, subsequent adaptations, and the voices of users. They show architecture as part of our actual lived reality and take the Architecture Prize as an opportunity to make visible those complex processes of building that otherwise remain in the background.</w:t>
      </w:r>
    </w:p>
    <w:p w14:paraId="3E859339" w14:textId="55625937" w:rsidR="00183530" w:rsidRPr="00A019D6" w:rsidRDefault="00183530" w:rsidP="003C0331">
      <w:pPr>
        <w:spacing w:line="360" w:lineRule="auto"/>
        <w:rPr>
          <w:rFonts w:ascii="Arial" w:hAnsi="Arial" w:cs="Arial"/>
          <w:lang w:val="en-US"/>
        </w:rPr>
      </w:pPr>
    </w:p>
    <w:p w14:paraId="1DF011FC" w14:textId="57A4A702" w:rsidR="00AA26E8" w:rsidRPr="00A019D6" w:rsidRDefault="00AA26E8" w:rsidP="00AA26E8">
      <w:pPr>
        <w:spacing w:after="0" w:line="360" w:lineRule="auto"/>
        <w:rPr>
          <w:rFonts w:ascii="Arial" w:hAnsi="Arial" w:cs="Arial"/>
          <w:lang w:val="en-US"/>
        </w:rPr>
      </w:pPr>
      <w:r w:rsidRPr="00A019D6">
        <w:rPr>
          <w:rFonts w:ascii="Arial" w:hAnsi="Arial" w:cs="Arial"/>
          <w:b/>
          <w:bCs/>
          <w:lang w:val="en-US"/>
        </w:rPr>
        <w:t xml:space="preserve">Discussion and </w:t>
      </w:r>
      <w:r w:rsidR="00D621E4">
        <w:rPr>
          <w:rFonts w:ascii="Arial" w:hAnsi="Arial" w:cs="Arial"/>
          <w:b/>
          <w:bCs/>
          <w:lang w:val="en-US"/>
        </w:rPr>
        <w:t>L</w:t>
      </w:r>
      <w:r w:rsidRPr="00A019D6">
        <w:rPr>
          <w:rFonts w:ascii="Arial" w:hAnsi="Arial" w:cs="Arial"/>
          <w:b/>
          <w:bCs/>
          <w:lang w:val="en-US"/>
        </w:rPr>
        <w:t xml:space="preserve">ive </w:t>
      </w:r>
      <w:r w:rsidR="00D621E4">
        <w:rPr>
          <w:rFonts w:ascii="Arial" w:hAnsi="Arial" w:cs="Arial"/>
          <w:b/>
          <w:bCs/>
          <w:lang w:val="en-US"/>
        </w:rPr>
        <w:t>R</w:t>
      </w:r>
      <w:r w:rsidRPr="00A019D6">
        <w:rPr>
          <w:rFonts w:ascii="Arial" w:hAnsi="Arial" w:cs="Arial"/>
          <w:b/>
          <w:bCs/>
          <w:lang w:val="en-US"/>
        </w:rPr>
        <w:t xml:space="preserve">adio </w:t>
      </w:r>
      <w:r w:rsidR="00D621E4">
        <w:rPr>
          <w:rFonts w:ascii="Arial" w:hAnsi="Arial" w:cs="Arial"/>
          <w:b/>
          <w:bCs/>
          <w:lang w:val="en-US"/>
        </w:rPr>
        <w:t>S</w:t>
      </w:r>
      <w:r w:rsidRPr="00A019D6">
        <w:rPr>
          <w:rFonts w:ascii="Arial" w:hAnsi="Arial" w:cs="Arial"/>
          <w:b/>
          <w:bCs/>
          <w:lang w:val="en-US"/>
        </w:rPr>
        <w:t>how</w:t>
      </w:r>
      <w:r w:rsidR="003C0331" w:rsidRPr="00A019D6">
        <w:rPr>
          <w:rFonts w:ascii="Arial" w:hAnsi="Arial" w:cs="Arial"/>
          <w:b/>
          <w:bCs/>
          <w:lang w:val="en-US"/>
        </w:rPr>
        <w:br/>
      </w:r>
      <w:proofErr w:type="spellStart"/>
      <w:r w:rsidR="003C0331" w:rsidRPr="00A019D6">
        <w:rPr>
          <w:rFonts w:ascii="Arial" w:hAnsi="Arial" w:cs="Arial"/>
          <w:lang w:val="en-US"/>
        </w:rPr>
        <w:t>Pflegestützpunkt</w:t>
      </w:r>
      <w:proofErr w:type="spellEnd"/>
      <w:r w:rsidR="003C0331" w:rsidRPr="00A019D6">
        <w:rPr>
          <w:rFonts w:ascii="Arial" w:hAnsi="Arial" w:cs="Arial"/>
          <w:lang w:val="en-US"/>
        </w:rPr>
        <w:t>, Radio Helsinki</w:t>
      </w:r>
      <w:r w:rsidR="003C0331" w:rsidRPr="00A019D6">
        <w:rPr>
          <w:rFonts w:ascii="Arial" w:hAnsi="Arial" w:cs="Arial"/>
          <w:lang w:val="en-US"/>
        </w:rPr>
        <w:br/>
      </w:r>
      <w:r w:rsidRPr="00A019D6">
        <w:rPr>
          <w:rFonts w:ascii="Arial" w:hAnsi="Arial" w:cs="Arial"/>
          <w:lang w:val="en-US"/>
        </w:rPr>
        <w:t>With: Andreas Salfellner, Andreas Mayer, and residents of the senior citizens' residence, among others.</w:t>
      </w:r>
      <w:r w:rsidR="003C0331" w:rsidRPr="00A019D6">
        <w:rPr>
          <w:rFonts w:ascii="Arial" w:hAnsi="Arial" w:cs="Arial"/>
          <w:lang w:val="en-US"/>
        </w:rPr>
        <w:br/>
      </w:r>
      <w:r w:rsidR="00D621E4" w:rsidRPr="00D621E4">
        <w:rPr>
          <w:rFonts w:ascii="Arial" w:hAnsi="Arial" w:cs="Arial"/>
          <w:b/>
          <w:bCs/>
          <w:lang w:val="en-US"/>
        </w:rPr>
        <w:t>Date:</w:t>
      </w:r>
      <w:r w:rsidR="00D621E4">
        <w:rPr>
          <w:rFonts w:ascii="Arial" w:hAnsi="Arial" w:cs="Arial"/>
          <w:lang w:val="en-US"/>
        </w:rPr>
        <w:t xml:space="preserve"> </w:t>
      </w:r>
      <w:r w:rsidRPr="00A019D6">
        <w:rPr>
          <w:rFonts w:ascii="Arial" w:hAnsi="Arial" w:cs="Arial"/>
          <w:lang w:val="en-US"/>
        </w:rPr>
        <w:t>March 13, 2026, 11:00 a.m.</w:t>
      </w:r>
    </w:p>
    <w:p w14:paraId="6F2F7077" w14:textId="792C9BBF" w:rsidR="003C0331" w:rsidRPr="00D621E4" w:rsidRDefault="00D621E4" w:rsidP="003C0331">
      <w:pPr>
        <w:spacing w:line="360" w:lineRule="auto"/>
        <w:rPr>
          <w:rFonts w:ascii="Arial" w:hAnsi="Arial" w:cs="Arial"/>
          <w:b/>
          <w:bCs/>
          <w:lang w:val="en-US"/>
        </w:rPr>
      </w:pPr>
      <w:r w:rsidRPr="00D621E4">
        <w:rPr>
          <w:rFonts w:ascii="Arial" w:hAnsi="Arial" w:cs="Arial"/>
          <w:b/>
          <w:bCs/>
          <w:lang w:val="en-US"/>
        </w:rPr>
        <w:t>Location:</w:t>
      </w:r>
      <w:r w:rsidRPr="00D621E4">
        <w:rPr>
          <w:rFonts w:ascii="Arial" w:hAnsi="Arial" w:cs="Arial"/>
          <w:lang w:val="en-US"/>
        </w:rPr>
        <w:t xml:space="preserve"> </w:t>
      </w:r>
      <w:r w:rsidR="003C0331" w:rsidRPr="00D621E4">
        <w:rPr>
          <w:rFonts w:ascii="Arial" w:hAnsi="Arial" w:cs="Arial"/>
          <w:lang w:val="en-US"/>
        </w:rPr>
        <w:t>Salon Stolz, Theodor-Körner-</w:t>
      </w:r>
      <w:proofErr w:type="spellStart"/>
      <w:r w:rsidR="003C0331" w:rsidRPr="00D621E4">
        <w:rPr>
          <w:rFonts w:ascii="Arial" w:hAnsi="Arial" w:cs="Arial"/>
          <w:lang w:val="en-US"/>
        </w:rPr>
        <w:t>Straße</w:t>
      </w:r>
      <w:proofErr w:type="spellEnd"/>
      <w:r w:rsidR="003C0331" w:rsidRPr="00D621E4">
        <w:rPr>
          <w:rFonts w:ascii="Arial" w:hAnsi="Arial" w:cs="Arial"/>
          <w:lang w:val="en-US"/>
        </w:rPr>
        <w:t xml:space="preserve"> 67, 8010 Graz</w:t>
      </w:r>
    </w:p>
    <w:p w14:paraId="1F520FCB" w14:textId="77777777" w:rsidR="003C0331" w:rsidRPr="00D621E4" w:rsidRDefault="003C0331" w:rsidP="003C0331">
      <w:pPr>
        <w:spacing w:line="360" w:lineRule="auto"/>
        <w:rPr>
          <w:rFonts w:ascii="Arial" w:hAnsi="Arial" w:cs="Arial"/>
          <w:lang w:val="en-US"/>
        </w:rPr>
      </w:pPr>
    </w:p>
    <w:p w14:paraId="10F4DAC4" w14:textId="69974271" w:rsidR="00D14532" w:rsidRDefault="003C0331" w:rsidP="003C0331">
      <w:pPr>
        <w:spacing w:line="360" w:lineRule="auto"/>
        <w:rPr>
          <w:rFonts w:ascii="Arial" w:hAnsi="Arial" w:cs="Arial"/>
          <w:lang w:val="en-US"/>
        </w:rPr>
      </w:pPr>
      <w:r w:rsidRPr="003C0331">
        <w:rPr>
          <w:rFonts w:ascii="Arial" w:hAnsi="Arial" w:cs="Arial"/>
          <w:b/>
          <w:bCs/>
          <w:lang w:val="en-US"/>
        </w:rPr>
        <w:t>Further information</w:t>
      </w:r>
      <w:r w:rsidRPr="003C0331">
        <w:rPr>
          <w:rFonts w:ascii="Arial" w:hAnsi="Arial" w:cs="Arial"/>
          <w:lang w:val="en-US"/>
        </w:rPr>
        <w:t xml:space="preserve"> is available on the HDA website:</w:t>
      </w:r>
      <w:r>
        <w:rPr>
          <w:rFonts w:ascii="Arial" w:hAnsi="Arial" w:cs="Arial"/>
          <w:lang w:val="en-US"/>
        </w:rPr>
        <w:br/>
      </w:r>
      <w:hyperlink r:id="rId11" w:history="1">
        <w:r w:rsidR="00D621E4" w:rsidRPr="00D04F20">
          <w:rPr>
            <w:rStyle w:val="Hyperlink"/>
            <w:rFonts w:ascii="Arial" w:hAnsi="Arial" w:cs="Arial"/>
            <w:lang w:val="en-US"/>
          </w:rPr>
          <w:t>https://hda-graz.at/en/programme/the-prize-bag-double-lives-of-architecture</w:t>
        </w:r>
      </w:hyperlink>
    </w:p>
    <w:p w14:paraId="7EA32E47" w14:textId="77777777" w:rsidR="00D621E4" w:rsidRDefault="00D621E4" w:rsidP="003C0331">
      <w:pPr>
        <w:spacing w:line="360" w:lineRule="auto"/>
        <w:rPr>
          <w:rFonts w:ascii="Arial" w:hAnsi="Arial" w:cs="Arial"/>
          <w:lang w:val="en-US"/>
        </w:rPr>
      </w:pPr>
    </w:p>
    <w:p w14:paraId="605A58A5" w14:textId="7DFF8B78" w:rsidR="003C0331" w:rsidRDefault="003C0331" w:rsidP="003C0331">
      <w:pPr>
        <w:spacing w:line="360" w:lineRule="auto"/>
        <w:rPr>
          <w:rFonts w:ascii="Arial" w:hAnsi="Arial" w:cs="Arial"/>
          <w:lang w:val="en-US"/>
        </w:rPr>
      </w:pPr>
      <w:r w:rsidRPr="003C0331">
        <w:rPr>
          <w:rFonts w:ascii="Arial" w:hAnsi="Arial" w:cs="Arial"/>
          <w:b/>
          <w:bCs/>
          <w:lang w:val="en-US"/>
        </w:rPr>
        <w:t>Press photos</w:t>
      </w:r>
      <w:r w:rsidRPr="003C0331">
        <w:rPr>
          <w:rFonts w:ascii="Arial" w:hAnsi="Arial" w:cs="Arial"/>
          <w:lang w:val="en-US"/>
        </w:rPr>
        <w:t xml:space="preserve"> can be found at the following link:</w:t>
      </w:r>
      <w:r w:rsidR="00D621E4">
        <w:rPr>
          <w:rFonts w:ascii="Arial" w:hAnsi="Arial" w:cs="Arial"/>
          <w:lang w:val="en-US"/>
        </w:rPr>
        <w:br/>
      </w:r>
      <w:hyperlink r:id="rId12" w:history="1">
        <w:r w:rsidR="00D621E4" w:rsidRPr="00D04F20">
          <w:rPr>
            <w:rStyle w:val="Hyperlink"/>
            <w:rFonts w:ascii="Arial" w:hAnsi="Arial" w:cs="Arial"/>
            <w:lang w:val="en-US"/>
          </w:rPr>
          <w:t>https://hda-graz.at/en/press-area-hda/press-information-the-prize-bag-double-lives-of-architecture-architecture-prize-of-the-province-of-styria-2025</w:t>
        </w:r>
      </w:hyperlink>
    </w:p>
    <w:p w14:paraId="77A1B393" w14:textId="77777777" w:rsidR="005072C6" w:rsidRDefault="005072C6" w:rsidP="003C0331">
      <w:pPr>
        <w:spacing w:line="360" w:lineRule="auto"/>
        <w:rPr>
          <w:rFonts w:ascii="Arial" w:hAnsi="Arial" w:cs="Arial"/>
          <w:lang w:val="en-US"/>
        </w:rPr>
      </w:pPr>
    </w:p>
    <w:p w14:paraId="57153D04" w14:textId="77777777" w:rsidR="0047686F" w:rsidRDefault="0047686F" w:rsidP="003C0331">
      <w:pPr>
        <w:spacing w:line="360" w:lineRule="auto"/>
        <w:rPr>
          <w:rFonts w:ascii="Arial" w:hAnsi="Arial" w:cs="Arial"/>
          <w:lang w:val="en-US"/>
        </w:rPr>
      </w:pPr>
    </w:p>
    <w:p w14:paraId="0D813E98" w14:textId="77777777" w:rsidR="0047686F" w:rsidRDefault="0047686F" w:rsidP="003C0331">
      <w:pPr>
        <w:spacing w:line="360" w:lineRule="auto"/>
        <w:rPr>
          <w:rFonts w:ascii="Arial" w:hAnsi="Arial" w:cs="Arial"/>
          <w:lang w:val="en-US"/>
        </w:rPr>
      </w:pPr>
    </w:p>
    <w:p w14:paraId="048E6582" w14:textId="77777777" w:rsidR="0047686F" w:rsidRDefault="0047686F" w:rsidP="003C0331">
      <w:pPr>
        <w:spacing w:line="360" w:lineRule="auto"/>
        <w:rPr>
          <w:rFonts w:ascii="Arial" w:hAnsi="Arial" w:cs="Arial"/>
          <w:lang w:val="en-US"/>
        </w:rPr>
      </w:pPr>
    </w:p>
    <w:p w14:paraId="78FC7FD4" w14:textId="77777777" w:rsidR="0047686F" w:rsidRDefault="0047686F" w:rsidP="003C0331">
      <w:pPr>
        <w:spacing w:line="360" w:lineRule="auto"/>
        <w:rPr>
          <w:rFonts w:ascii="Arial" w:hAnsi="Arial" w:cs="Arial"/>
          <w:lang w:val="en-US"/>
        </w:rPr>
      </w:pPr>
    </w:p>
    <w:p w14:paraId="46159B0F" w14:textId="77777777" w:rsidR="0047686F" w:rsidRDefault="0047686F" w:rsidP="003C0331">
      <w:pPr>
        <w:spacing w:line="360" w:lineRule="auto"/>
        <w:rPr>
          <w:rFonts w:ascii="Arial" w:hAnsi="Arial" w:cs="Arial"/>
          <w:lang w:val="en-US"/>
        </w:rPr>
      </w:pPr>
    </w:p>
    <w:p w14:paraId="4AB25D2D" w14:textId="4FA2F353" w:rsidR="0047686F" w:rsidRDefault="0047686F" w:rsidP="003C0331">
      <w:pPr>
        <w:spacing w:line="360" w:lineRule="auto"/>
        <w:rPr>
          <w:rFonts w:ascii="Arial" w:hAnsi="Arial" w:cs="Arial"/>
          <w:lang w:val="en-US"/>
        </w:rPr>
      </w:pPr>
      <w:r>
        <w:rPr>
          <w:rFonts w:ascii="Arial" w:eastAsia="Times New Roman" w:hAnsi="Arial" w:cs="Arial"/>
          <w:noProof/>
          <w:color w:val="000000"/>
          <w:lang w:val="en-GB"/>
        </w:rPr>
        <mc:AlternateContent>
          <mc:Choice Requires="wps">
            <w:drawing>
              <wp:inline distT="0" distB="0" distL="0" distR="0" wp14:anchorId="395D9CE8" wp14:editId="0BD5D02A">
                <wp:extent cx="5760720" cy="0"/>
                <wp:effectExtent l="0" t="0" r="0" b="0"/>
                <wp:docPr id="349946077" name="Gerader Verbinder 3"/>
                <wp:cNvGraphicFramePr/>
                <a:graphic xmlns:a="http://schemas.openxmlformats.org/drawingml/2006/main">
                  <a:graphicData uri="http://schemas.microsoft.com/office/word/2010/wordprocessingShape">
                    <wps:wsp>
                      <wps:cNvCnPr/>
                      <wps:spPr>
                        <a:xfrm flipV="1">
                          <a:off x="0" y="0"/>
                          <a:ext cx="57607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0F72F8"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" strokecolor="black [3200]" strokeweight=".5pt">
                <v:stroke joinstyle="miter"/>
                <w10:anchorlock/>
              </v:line>
            </w:pict>
          </mc:Fallback>
        </mc:AlternateContent>
      </w:r>
    </w:p>
    <w:p w14:paraId="2CBCC4CC" w14:textId="27BEBBDC" w:rsidR="005072C6" w:rsidRPr="005072C6" w:rsidRDefault="0047686F" w:rsidP="005072C6">
      <w:pPr>
        <w:spacing w:line="276" w:lineRule="auto"/>
        <w:rPr>
          <w:rFonts w:ascii="Arial" w:hAnsi="Arial" w:cs="Arial"/>
          <w:lang w:val="en-US"/>
        </w:rPr>
      </w:pPr>
      <w:r>
        <w:rPr>
          <w:rFonts w:ascii="Arial" w:hAnsi="Arial" w:cs="Arial"/>
          <w:lang w:val="en-US"/>
        </w:rPr>
        <w:t>Contact</w:t>
      </w:r>
    </w:p>
    <w:p w14:paraId="60D68B1E" w14:textId="2CE0FBBB" w:rsidR="005072C6" w:rsidRPr="005072C6" w:rsidRDefault="005072C6" w:rsidP="005072C6">
      <w:pPr>
        <w:spacing w:line="276" w:lineRule="auto"/>
        <w:rPr>
          <w:rFonts w:ascii="Arial" w:hAnsi="Arial" w:cs="Arial"/>
          <w:b/>
          <w:bCs/>
          <w:lang w:val="en-US"/>
        </w:rPr>
      </w:pPr>
      <w:r w:rsidRPr="005072C6">
        <w:rPr>
          <w:rFonts w:ascii="Arial" w:hAnsi="Arial" w:cs="Arial"/>
          <w:b/>
          <w:bCs/>
          <w:lang w:val="en-US"/>
        </w:rPr>
        <w:t xml:space="preserve">Dipl.-Ing. Nelly Sanjta </w:t>
      </w:r>
      <w:r w:rsidRPr="005072C6">
        <w:rPr>
          <w:rFonts w:ascii="Arial" w:hAnsi="Arial" w:cs="Arial"/>
          <w:b/>
          <w:bCs/>
          <w:lang w:val="en-US"/>
        </w:rPr>
        <w:br/>
        <w:t>Communications</w:t>
      </w:r>
      <w:r>
        <w:rPr>
          <w:rFonts w:ascii="Arial" w:hAnsi="Arial" w:cs="Arial"/>
          <w:b/>
          <w:bCs/>
          <w:lang w:val="en-US"/>
        </w:rPr>
        <w:t>, Education</w:t>
      </w:r>
      <w:r w:rsidRPr="005072C6">
        <w:rPr>
          <w:rFonts w:ascii="Arial" w:hAnsi="Arial" w:cs="Arial"/>
          <w:b/>
          <w:bCs/>
          <w:lang w:val="en-US"/>
        </w:rPr>
        <w:t xml:space="preserve"> &amp;</w:t>
      </w:r>
      <w:r>
        <w:rPr>
          <w:rFonts w:ascii="Arial" w:hAnsi="Arial" w:cs="Arial"/>
          <w:b/>
          <w:bCs/>
          <w:lang w:val="en-US"/>
        </w:rPr>
        <w:t xml:space="preserve"> EU-</w:t>
      </w:r>
      <w:r w:rsidRPr="005072C6">
        <w:rPr>
          <w:rFonts w:ascii="Arial" w:hAnsi="Arial" w:cs="Arial"/>
          <w:b/>
          <w:bCs/>
          <w:lang w:val="en-US"/>
        </w:rPr>
        <w:t>Project</w:t>
      </w:r>
      <w:r>
        <w:rPr>
          <w:rFonts w:ascii="Arial" w:hAnsi="Arial" w:cs="Arial"/>
          <w:b/>
          <w:bCs/>
          <w:lang w:val="en-US"/>
        </w:rPr>
        <w:t xml:space="preserve"> Management</w:t>
      </w:r>
    </w:p>
    <w:p w14:paraId="04D64FB7" w14:textId="332A395F" w:rsidR="005072C6" w:rsidRPr="0047686F" w:rsidRDefault="005072C6" w:rsidP="0047686F">
      <w:pPr>
        <w:spacing w:line="276" w:lineRule="auto"/>
        <w:rPr>
          <w:rFonts w:ascii="Arial" w:eastAsia="Arial" w:hAnsi="Arial" w:cs="Arial"/>
        </w:rPr>
      </w:pPr>
      <w:r w:rsidRPr="005072C6">
        <w:rPr>
          <w:rFonts w:ascii="Arial" w:hAnsi="Arial" w:cs="Arial"/>
        </w:rPr>
        <w:t>T: +43</w:t>
      </w:r>
      <w:r>
        <w:rPr>
          <w:rFonts w:ascii="Arial" w:hAnsi="Arial" w:cs="Arial"/>
        </w:rPr>
        <w:t xml:space="preserve"> </w:t>
      </w:r>
      <w:r w:rsidRPr="005072C6">
        <w:rPr>
          <w:rFonts w:ascii="Arial" w:hAnsi="Arial" w:cs="Arial"/>
        </w:rPr>
        <w:t xml:space="preserve">316 32 35 00 16 </w:t>
      </w:r>
      <w:r w:rsidRPr="005072C6">
        <w:rPr>
          <w:rFonts w:ascii="Arial" w:hAnsi="Arial" w:cs="Arial"/>
        </w:rPr>
        <w:br/>
        <w:t xml:space="preserve">E. </w:t>
      </w:r>
      <w:hyperlink r:id="rId13" w:history="1">
        <w:r w:rsidRPr="005072C6">
          <w:rPr>
            <w:rStyle w:val="Hyperlink"/>
            <w:rFonts w:ascii="Arial" w:hAnsi="Arial" w:cs="Arial"/>
          </w:rPr>
          <w:t>sanjta@hda-graz.at</w:t>
        </w:r>
      </w:hyperlink>
    </w:p>
    <w:sectPr w:rsidR="005072C6" w:rsidRPr="0047686F">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A528" w14:textId="77777777" w:rsidR="00811C33" w:rsidRDefault="00811C33" w:rsidP="008E60ED">
      <w:pPr>
        <w:spacing w:after="0" w:line="240" w:lineRule="auto"/>
      </w:pPr>
      <w:r>
        <w:separator/>
      </w:r>
    </w:p>
  </w:endnote>
  <w:endnote w:type="continuationSeparator" w:id="0">
    <w:p w14:paraId="7F9BC799" w14:textId="77777777" w:rsidR="00811C33" w:rsidRDefault="00811C33" w:rsidP="008E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F32D" w14:textId="77777777" w:rsidR="00811C33" w:rsidRDefault="00811C33" w:rsidP="008E60ED">
      <w:pPr>
        <w:spacing w:after="0" w:line="240" w:lineRule="auto"/>
      </w:pPr>
      <w:r>
        <w:separator/>
      </w:r>
    </w:p>
  </w:footnote>
  <w:footnote w:type="continuationSeparator" w:id="0">
    <w:p w14:paraId="61CAB944" w14:textId="77777777" w:rsidR="00811C33" w:rsidRDefault="00811C33" w:rsidP="008E6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1CA5" w14:textId="12694FEA" w:rsidR="008E60ED" w:rsidRDefault="0047686F" w:rsidP="008E60ED">
    <w:pPr>
      <w:pStyle w:val="Kopfzeile"/>
      <w:jc w:val="right"/>
    </w:pPr>
    <w:r>
      <w:rPr>
        <w:noProof/>
      </w:rPr>
      <w:drawing>
        <wp:anchor distT="0" distB="0" distL="114300" distR="114300" simplePos="0" relativeHeight="251658240" behindDoc="0" locked="0" layoutInCell="1" allowOverlap="1" wp14:anchorId="6B85FD7E" wp14:editId="7513C494">
          <wp:simplePos x="0" y="0"/>
          <wp:positionH relativeFrom="column">
            <wp:posOffset>5300980</wp:posOffset>
          </wp:positionH>
          <wp:positionV relativeFrom="paragraph">
            <wp:posOffset>-144780</wp:posOffset>
          </wp:positionV>
          <wp:extent cx="1003300" cy="466725"/>
          <wp:effectExtent l="0" t="0" r="6350" b="9525"/>
          <wp:wrapThrough wrapText="bothSides">
            <wp:wrapPolygon edited="0">
              <wp:start x="0" y="0"/>
              <wp:lineTo x="0" y="21159"/>
              <wp:lineTo x="21327" y="21159"/>
              <wp:lineTo x="21327" y="0"/>
              <wp:lineTo x="0" y="0"/>
            </wp:wrapPolygon>
          </wp:wrapThrough>
          <wp:docPr id="7592253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4667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8F"/>
    <w:rsid w:val="00043E88"/>
    <w:rsid w:val="00070C9A"/>
    <w:rsid w:val="00090BAC"/>
    <w:rsid w:val="000972D4"/>
    <w:rsid w:val="00106BB4"/>
    <w:rsid w:val="001273AC"/>
    <w:rsid w:val="00183530"/>
    <w:rsid w:val="001961C3"/>
    <w:rsid w:val="001E39EF"/>
    <w:rsid w:val="002B546F"/>
    <w:rsid w:val="002B6B53"/>
    <w:rsid w:val="002E772F"/>
    <w:rsid w:val="00305570"/>
    <w:rsid w:val="003645A8"/>
    <w:rsid w:val="003A4711"/>
    <w:rsid w:val="003C0331"/>
    <w:rsid w:val="003D12ED"/>
    <w:rsid w:val="003D5185"/>
    <w:rsid w:val="0046451E"/>
    <w:rsid w:val="0047593E"/>
    <w:rsid w:val="0047686F"/>
    <w:rsid w:val="00481A59"/>
    <w:rsid w:val="005072C6"/>
    <w:rsid w:val="005A2BA8"/>
    <w:rsid w:val="005A37F3"/>
    <w:rsid w:val="00652C1E"/>
    <w:rsid w:val="006D6732"/>
    <w:rsid w:val="00744FB6"/>
    <w:rsid w:val="00765BD6"/>
    <w:rsid w:val="00777D5E"/>
    <w:rsid w:val="007B6FBB"/>
    <w:rsid w:val="0080007F"/>
    <w:rsid w:val="00811C33"/>
    <w:rsid w:val="0084707E"/>
    <w:rsid w:val="008B14EC"/>
    <w:rsid w:val="008B28E7"/>
    <w:rsid w:val="008C26A8"/>
    <w:rsid w:val="008E1B8F"/>
    <w:rsid w:val="008E3751"/>
    <w:rsid w:val="008E60ED"/>
    <w:rsid w:val="00906939"/>
    <w:rsid w:val="00920F08"/>
    <w:rsid w:val="0096591C"/>
    <w:rsid w:val="009B5C09"/>
    <w:rsid w:val="00A019D6"/>
    <w:rsid w:val="00A24870"/>
    <w:rsid w:val="00A362DF"/>
    <w:rsid w:val="00A41C6F"/>
    <w:rsid w:val="00A556E1"/>
    <w:rsid w:val="00AA26E8"/>
    <w:rsid w:val="00B40E95"/>
    <w:rsid w:val="00BC7B90"/>
    <w:rsid w:val="00BE530F"/>
    <w:rsid w:val="00C23104"/>
    <w:rsid w:val="00C50C5E"/>
    <w:rsid w:val="00C8362B"/>
    <w:rsid w:val="00C96F1F"/>
    <w:rsid w:val="00CA405B"/>
    <w:rsid w:val="00CF19C2"/>
    <w:rsid w:val="00D14532"/>
    <w:rsid w:val="00D621E4"/>
    <w:rsid w:val="00DA2610"/>
    <w:rsid w:val="00DD0B82"/>
    <w:rsid w:val="00E1536B"/>
    <w:rsid w:val="00E86CD8"/>
    <w:rsid w:val="00EC5A9E"/>
    <w:rsid w:val="00F272D7"/>
    <w:rsid w:val="00F479C0"/>
    <w:rsid w:val="00F677D6"/>
    <w:rsid w:val="00FB4AD1"/>
    <w:rsid w:val="00FE7DE7"/>
  </w:rsids>
  <m:mathPr>
    <m:mathFont m:val="Cambria Math"/>
    <m:brkBin m:val="before"/>
    <m:brkBinSub m:val="--"/>
    <m:smallFrac m:val="0"/>
    <m:dispDef/>
    <m:lMargin m:val="0"/>
    <m:rMargin m:val="0"/>
    <m:defJc m:val="centerGroup"/>
    <m:wrapIndent m:val="1440"/>
    <m:intLim m:val="subSup"/>
    <m:naryLim m:val="undOvr"/>
  </m:mathPr>
  <w:themeFontLang w:val="de-A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DE440"/>
  <w15:chartTrackingRefBased/>
  <w15:docId w15:val="{58514384-F786-420F-BC02-4F2EB0ED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1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E1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E1B8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E1B8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E1B8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E1B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1B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1B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1B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1B8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E1B8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E1B8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E1B8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E1B8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E1B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1B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1B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1B8F"/>
    <w:rPr>
      <w:rFonts w:eastAsiaTheme="majorEastAsia" w:cstheme="majorBidi"/>
      <w:color w:val="272727" w:themeColor="text1" w:themeTint="D8"/>
    </w:rPr>
  </w:style>
  <w:style w:type="paragraph" w:styleId="Titel">
    <w:name w:val="Title"/>
    <w:basedOn w:val="Standard"/>
    <w:next w:val="Standard"/>
    <w:link w:val="TitelZchn"/>
    <w:uiPriority w:val="10"/>
    <w:qFormat/>
    <w:rsid w:val="008E1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1B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1B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1B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1B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1B8F"/>
    <w:rPr>
      <w:i/>
      <w:iCs/>
      <w:color w:val="404040" w:themeColor="text1" w:themeTint="BF"/>
    </w:rPr>
  </w:style>
  <w:style w:type="paragraph" w:styleId="Listenabsatz">
    <w:name w:val="List Paragraph"/>
    <w:basedOn w:val="Standard"/>
    <w:uiPriority w:val="34"/>
    <w:qFormat/>
    <w:rsid w:val="008E1B8F"/>
    <w:pPr>
      <w:ind w:left="720"/>
      <w:contextualSpacing/>
    </w:pPr>
  </w:style>
  <w:style w:type="character" w:styleId="IntensiveHervorhebung">
    <w:name w:val="Intense Emphasis"/>
    <w:basedOn w:val="Absatz-Standardschriftart"/>
    <w:uiPriority w:val="21"/>
    <w:qFormat/>
    <w:rsid w:val="008E1B8F"/>
    <w:rPr>
      <w:i/>
      <w:iCs/>
      <w:color w:val="2F5496" w:themeColor="accent1" w:themeShade="BF"/>
    </w:rPr>
  </w:style>
  <w:style w:type="paragraph" w:styleId="IntensivesZitat">
    <w:name w:val="Intense Quote"/>
    <w:basedOn w:val="Standard"/>
    <w:next w:val="Standard"/>
    <w:link w:val="IntensivesZitatZchn"/>
    <w:uiPriority w:val="30"/>
    <w:qFormat/>
    <w:rsid w:val="008E1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E1B8F"/>
    <w:rPr>
      <w:i/>
      <w:iCs/>
      <w:color w:val="2F5496" w:themeColor="accent1" w:themeShade="BF"/>
    </w:rPr>
  </w:style>
  <w:style w:type="character" w:styleId="IntensiverVerweis">
    <w:name w:val="Intense Reference"/>
    <w:basedOn w:val="Absatz-Standardschriftart"/>
    <w:uiPriority w:val="32"/>
    <w:qFormat/>
    <w:rsid w:val="008E1B8F"/>
    <w:rPr>
      <w:b/>
      <w:bCs/>
      <w:smallCaps/>
      <w:color w:val="2F5496" w:themeColor="accent1" w:themeShade="BF"/>
      <w:spacing w:val="5"/>
    </w:rPr>
  </w:style>
  <w:style w:type="character" w:styleId="Kommentarzeichen">
    <w:name w:val="annotation reference"/>
    <w:basedOn w:val="Absatz-Standardschriftart"/>
    <w:uiPriority w:val="99"/>
    <w:semiHidden/>
    <w:unhideWhenUsed/>
    <w:rsid w:val="001961C3"/>
    <w:rPr>
      <w:sz w:val="16"/>
      <w:szCs w:val="16"/>
    </w:rPr>
  </w:style>
  <w:style w:type="paragraph" w:styleId="Kommentartext">
    <w:name w:val="annotation text"/>
    <w:basedOn w:val="Standard"/>
    <w:link w:val="KommentartextZchn"/>
    <w:uiPriority w:val="99"/>
    <w:semiHidden/>
    <w:unhideWhenUsed/>
    <w:rsid w:val="00196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61C3"/>
    <w:rPr>
      <w:sz w:val="20"/>
      <w:szCs w:val="20"/>
    </w:rPr>
  </w:style>
  <w:style w:type="paragraph" w:styleId="Kommentarthema">
    <w:name w:val="annotation subject"/>
    <w:basedOn w:val="Kommentartext"/>
    <w:next w:val="Kommentartext"/>
    <w:link w:val="KommentarthemaZchn"/>
    <w:uiPriority w:val="99"/>
    <w:semiHidden/>
    <w:unhideWhenUsed/>
    <w:rsid w:val="001961C3"/>
    <w:rPr>
      <w:b/>
      <w:bCs/>
    </w:rPr>
  </w:style>
  <w:style w:type="character" w:customStyle="1" w:styleId="KommentarthemaZchn">
    <w:name w:val="Kommentarthema Zchn"/>
    <w:basedOn w:val="KommentartextZchn"/>
    <w:link w:val="Kommentarthema"/>
    <w:uiPriority w:val="99"/>
    <w:semiHidden/>
    <w:rsid w:val="001961C3"/>
    <w:rPr>
      <w:b/>
      <w:bCs/>
      <w:sz w:val="20"/>
      <w:szCs w:val="20"/>
    </w:rPr>
  </w:style>
  <w:style w:type="paragraph" w:styleId="KeinLeerraum">
    <w:name w:val="No Spacing"/>
    <w:uiPriority w:val="1"/>
    <w:qFormat/>
    <w:rsid w:val="00183530"/>
    <w:pPr>
      <w:spacing w:after="0" w:line="240" w:lineRule="auto"/>
    </w:pPr>
    <w:rPr>
      <w:kern w:val="0"/>
      <w14:ligatures w14:val="none"/>
    </w:rPr>
  </w:style>
  <w:style w:type="paragraph" w:styleId="berarbeitung">
    <w:name w:val="Revision"/>
    <w:hidden/>
    <w:uiPriority w:val="99"/>
    <w:semiHidden/>
    <w:rsid w:val="00F677D6"/>
    <w:pPr>
      <w:spacing w:after="0" w:line="240" w:lineRule="auto"/>
    </w:pPr>
  </w:style>
  <w:style w:type="paragraph" w:styleId="Sprechblasentext">
    <w:name w:val="Balloon Text"/>
    <w:basedOn w:val="Standard"/>
    <w:link w:val="SprechblasentextZchn"/>
    <w:uiPriority w:val="99"/>
    <w:semiHidden/>
    <w:unhideWhenUsed/>
    <w:rsid w:val="00FB4AD1"/>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FB4AD1"/>
    <w:rPr>
      <w:rFonts w:ascii="Times New Roman" w:hAnsi="Times New Roman"/>
      <w:sz w:val="18"/>
      <w:szCs w:val="18"/>
    </w:rPr>
  </w:style>
  <w:style w:type="paragraph" w:styleId="Kopfzeile">
    <w:name w:val="header"/>
    <w:basedOn w:val="Standard"/>
    <w:link w:val="KopfzeileZchn"/>
    <w:uiPriority w:val="99"/>
    <w:unhideWhenUsed/>
    <w:rsid w:val="008E60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60ED"/>
  </w:style>
  <w:style w:type="paragraph" w:styleId="Fuzeile">
    <w:name w:val="footer"/>
    <w:basedOn w:val="Standard"/>
    <w:link w:val="FuzeileZchn"/>
    <w:uiPriority w:val="99"/>
    <w:unhideWhenUsed/>
    <w:rsid w:val="008E60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60ED"/>
  </w:style>
  <w:style w:type="character" w:styleId="Hyperlink">
    <w:name w:val="Hyperlink"/>
    <w:basedOn w:val="Absatz-Standardschriftart"/>
    <w:uiPriority w:val="99"/>
    <w:unhideWhenUsed/>
    <w:rsid w:val="005072C6"/>
    <w:rPr>
      <w:color w:val="0563C1" w:themeColor="hyperlink"/>
      <w:u w:val="single"/>
    </w:rPr>
  </w:style>
  <w:style w:type="character" w:styleId="NichtaufgelsteErwhnung">
    <w:name w:val="Unresolved Mention"/>
    <w:basedOn w:val="Absatz-Standardschriftart"/>
    <w:uiPriority w:val="99"/>
    <w:semiHidden/>
    <w:unhideWhenUsed/>
    <w:rsid w:val="00D6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jta@hda-graz.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da-graz.at/en/press-area-hda/press-information-the-prize-bag-double-lives-of-architecture-architecture-prize-of-the-province-of-styria-20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da-graz.at/en/programme/the-prize-bag-double-lives-of-architectu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B77BBB964C074F8647539317886D7A" ma:contentTypeVersion="10" ma:contentTypeDescription="Create a new document." ma:contentTypeScope="" ma:versionID="969ec592f546a2dd34689cbb6be4f3b5">
  <xsd:schema xmlns:xsd="http://www.w3.org/2001/XMLSchema" xmlns:xs="http://www.w3.org/2001/XMLSchema" xmlns:p="http://schemas.microsoft.com/office/2006/metadata/properties" xmlns:ns3="44bb7211-ec8b-4b18-bbc8-c74ccb6b18ba" targetNamespace="http://schemas.microsoft.com/office/2006/metadata/properties" ma:root="true" ma:fieldsID="8761ec64645c21986cf4084ed2758d20" ns3:_="">
    <xsd:import namespace="44bb7211-ec8b-4b18-bbc8-c74ccb6b18b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b7211-ec8b-4b18-bbc8-c74ccb6b1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bb7211-ec8b-4b18-bbc8-c74ccb6b18ba" xsi:nil="true"/>
  </documentManagement>
</p:properties>
</file>

<file path=customXml/itemProps1.xml><?xml version="1.0" encoding="utf-8"?>
<ds:datastoreItem xmlns:ds="http://schemas.openxmlformats.org/officeDocument/2006/customXml" ds:itemID="{64F8FCBA-4625-3B40-ADE1-F394B455CDD5}">
  <ds:schemaRefs>
    <ds:schemaRef ds:uri="http://schemas.openxmlformats.org/officeDocument/2006/bibliography"/>
  </ds:schemaRefs>
</ds:datastoreItem>
</file>

<file path=customXml/itemProps2.xml><?xml version="1.0" encoding="utf-8"?>
<ds:datastoreItem xmlns:ds="http://schemas.openxmlformats.org/officeDocument/2006/customXml" ds:itemID="{F54927CC-1759-45B1-BD33-0868B0E4A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b7211-ec8b-4b18-bbc8-c74ccb6b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044ED-798C-415D-AB16-778BD289534B}">
  <ds:schemaRefs>
    <ds:schemaRef ds:uri="http://schemas.microsoft.com/sharepoint/v3/contenttype/forms"/>
  </ds:schemaRefs>
</ds:datastoreItem>
</file>

<file path=customXml/itemProps4.xml><?xml version="1.0" encoding="utf-8"?>
<ds:datastoreItem xmlns:ds="http://schemas.openxmlformats.org/officeDocument/2006/customXml" ds:itemID="{010D79C3-D504-4132-9038-05298175C120}">
  <ds:schemaRefs>
    <ds:schemaRef ds:uri="http://schemas.microsoft.com/office/2006/metadata/properties"/>
    <ds:schemaRef ds:uri="http://schemas.microsoft.com/office/infopath/2007/PartnerControls"/>
    <ds:schemaRef ds:uri="44bb7211-ec8b-4b18-bbc8-c74ccb6b18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1140</Words>
  <Characters>7186</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Zerina Džubur</dc:creator>
  <cp:keywords/>
  <dc:description/>
  <cp:lastModifiedBy>Nelly Sanjta</cp:lastModifiedBy>
  <cp:revision>13</cp:revision>
  <cp:lastPrinted>2026-01-30T15:52:00Z</cp:lastPrinted>
  <dcterms:created xsi:type="dcterms:W3CDTF">2026-02-04T14:36:00Z</dcterms:created>
  <dcterms:modified xsi:type="dcterms:W3CDTF">2026-02-16T13:10:00Z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0x01010078B77BBB964C074F8647539317886D7A</vt:lpwstr>
  </property>
</Properties>
</file>